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36" w:rsidRPr="009E1536" w:rsidRDefault="009E1536" w:rsidP="009E1536">
      <w:pPr>
        <w:spacing w:after="0" w:line="240" w:lineRule="auto"/>
        <w:ind w:firstLine="567"/>
        <w:jc w:val="both"/>
        <w:rPr>
          <w:rFonts w:ascii="Arial" w:eastAsia="Times New Roman" w:hAnsi="Arial" w:cs="Arial"/>
          <w:color w:val="000000"/>
          <w:sz w:val="24"/>
          <w:szCs w:val="24"/>
          <w:lang w:eastAsia="ru-RU"/>
        </w:rPr>
      </w:pPr>
      <w:r w:rsidRPr="009E1536">
        <w:rPr>
          <w:rFonts w:ascii="Arial" w:eastAsia="Times New Roman" w:hAnsi="Arial" w:cs="Arial"/>
          <w:color w:val="800000"/>
          <w:sz w:val="20"/>
          <w:szCs w:val="20"/>
          <w:lang w:eastAsia="ru-RU"/>
        </w:rPr>
        <w:t>Документ подписан электронно-цифровой подписью:</w:t>
      </w:r>
    </w:p>
    <w:p w:rsidR="009E1536" w:rsidRPr="009E1536" w:rsidRDefault="009E1536" w:rsidP="009E1536">
      <w:pPr>
        <w:spacing w:after="0" w:line="240" w:lineRule="auto"/>
        <w:ind w:firstLine="567"/>
        <w:jc w:val="both"/>
        <w:rPr>
          <w:rFonts w:ascii="Arial" w:eastAsia="Times New Roman" w:hAnsi="Arial" w:cs="Arial"/>
          <w:color w:val="000000"/>
          <w:sz w:val="24"/>
          <w:szCs w:val="24"/>
          <w:lang w:eastAsia="ru-RU"/>
        </w:rPr>
      </w:pPr>
      <w:r w:rsidRPr="009E1536">
        <w:rPr>
          <w:rFonts w:ascii="Arial" w:eastAsia="Times New Roman" w:hAnsi="Arial" w:cs="Arial"/>
          <w:color w:val="800000"/>
          <w:sz w:val="20"/>
          <w:szCs w:val="20"/>
          <w:lang w:eastAsia="ru-RU"/>
        </w:rPr>
        <w:t xml:space="preserve">Владелец: Администрация </w:t>
      </w:r>
      <w:proofErr w:type="spellStart"/>
      <w:r w:rsidRPr="009E1536">
        <w:rPr>
          <w:rFonts w:ascii="Arial" w:eastAsia="Times New Roman" w:hAnsi="Arial" w:cs="Arial"/>
          <w:color w:val="800000"/>
          <w:sz w:val="20"/>
          <w:szCs w:val="20"/>
          <w:lang w:eastAsia="ru-RU"/>
        </w:rPr>
        <w:t>г.п</w:t>
      </w:r>
      <w:proofErr w:type="spellEnd"/>
      <w:r w:rsidRPr="009E1536">
        <w:rPr>
          <w:rFonts w:ascii="Arial" w:eastAsia="Times New Roman" w:hAnsi="Arial" w:cs="Arial"/>
          <w:color w:val="800000"/>
          <w:sz w:val="20"/>
          <w:szCs w:val="20"/>
          <w:lang w:eastAsia="ru-RU"/>
        </w:rPr>
        <w:t xml:space="preserve">. город Калач </w:t>
      </w:r>
      <w:proofErr w:type="spellStart"/>
      <w:r w:rsidRPr="009E1536">
        <w:rPr>
          <w:rFonts w:ascii="Arial" w:eastAsia="Times New Roman" w:hAnsi="Arial" w:cs="Arial"/>
          <w:color w:val="800000"/>
          <w:sz w:val="20"/>
          <w:szCs w:val="20"/>
          <w:lang w:eastAsia="ru-RU"/>
        </w:rPr>
        <w:t>Калачеевского</w:t>
      </w:r>
      <w:proofErr w:type="spellEnd"/>
      <w:r w:rsidRPr="009E1536">
        <w:rPr>
          <w:rFonts w:ascii="Arial" w:eastAsia="Times New Roman" w:hAnsi="Arial" w:cs="Arial"/>
          <w:color w:val="800000"/>
          <w:sz w:val="20"/>
          <w:szCs w:val="20"/>
          <w:lang w:eastAsia="ru-RU"/>
        </w:rPr>
        <w:t xml:space="preserve"> м. р. ВО</w:t>
      </w:r>
    </w:p>
    <w:p w:rsidR="009E1536" w:rsidRPr="009E1536" w:rsidRDefault="009E1536" w:rsidP="009E1536">
      <w:pPr>
        <w:spacing w:after="0" w:line="240" w:lineRule="auto"/>
        <w:ind w:firstLine="567"/>
        <w:jc w:val="both"/>
        <w:rPr>
          <w:rFonts w:ascii="Arial" w:eastAsia="Times New Roman" w:hAnsi="Arial" w:cs="Arial"/>
          <w:color w:val="000000"/>
          <w:sz w:val="24"/>
          <w:szCs w:val="24"/>
          <w:lang w:eastAsia="ru-RU"/>
        </w:rPr>
      </w:pPr>
      <w:r w:rsidRPr="009E1536">
        <w:rPr>
          <w:rFonts w:ascii="Arial" w:eastAsia="Times New Roman" w:hAnsi="Arial" w:cs="Arial"/>
          <w:color w:val="800000"/>
          <w:sz w:val="20"/>
          <w:szCs w:val="20"/>
          <w:lang w:eastAsia="ru-RU"/>
        </w:rPr>
        <w:t xml:space="preserve">Должность: Глава городского </w:t>
      </w:r>
      <w:proofErr w:type="spellStart"/>
      <w:r w:rsidRPr="009E1536">
        <w:rPr>
          <w:rFonts w:ascii="Arial" w:eastAsia="Times New Roman" w:hAnsi="Arial" w:cs="Arial"/>
          <w:color w:val="800000"/>
          <w:sz w:val="20"/>
          <w:szCs w:val="20"/>
          <w:lang w:eastAsia="ru-RU"/>
        </w:rPr>
        <w:t>поселения"пл</w:t>
      </w:r>
      <w:proofErr w:type="spellEnd"/>
      <w:r w:rsidRPr="009E1536">
        <w:rPr>
          <w:rFonts w:ascii="Arial" w:eastAsia="Times New Roman" w:hAnsi="Arial" w:cs="Arial"/>
          <w:color w:val="800000"/>
          <w:sz w:val="20"/>
          <w:szCs w:val="20"/>
          <w:lang w:eastAsia="ru-RU"/>
        </w:rPr>
        <w:t>. Ленина</w:t>
      </w:r>
    </w:p>
    <w:p w:rsidR="009E1536" w:rsidRPr="009E1536" w:rsidRDefault="009E1536" w:rsidP="009E1536">
      <w:pPr>
        <w:spacing w:after="0" w:line="240" w:lineRule="auto"/>
        <w:ind w:firstLine="567"/>
        <w:jc w:val="both"/>
        <w:rPr>
          <w:rFonts w:ascii="Arial" w:eastAsia="Times New Roman" w:hAnsi="Arial" w:cs="Arial"/>
          <w:color w:val="000000"/>
          <w:sz w:val="24"/>
          <w:szCs w:val="24"/>
          <w:lang w:eastAsia="ru-RU"/>
        </w:rPr>
      </w:pPr>
      <w:r w:rsidRPr="009E1536">
        <w:rPr>
          <w:rFonts w:ascii="Arial" w:eastAsia="Times New Roman" w:hAnsi="Arial" w:cs="Arial"/>
          <w:color w:val="800000"/>
          <w:sz w:val="20"/>
          <w:szCs w:val="20"/>
          <w:lang w:eastAsia="ru-RU"/>
        </w:rPr>
        <w:t>Дата подписи: 11.01.2019 10:47:10</w:t>
      </w:r>
    </w:p>
    <w:p w:rsidR="009E1536" w:rsidRPr="009E1536" w:rsidRDefault="009E1536" w:rsidP="009E1536">
      <w:pPr>
        <w:spacing w:after="0" w:line="240" w:lineRule="auto"/>
        <w:ind w:firstLine="567"/>
        <w:jc w:val="both"/>
        <w:rPr>
          <w:rFonts w:ascii="Arial" w:eastAsia="Times New Roman" w:hAnsi="Arial" w:cs="Arial"/>
          <w:color w:val="000000"/>
          <w:sz w:val="24"/>
          <w:szCs w:val="24"/>
          <w:lang w:eastAsia="ru-RU"/>
        </w:rPr>
      </w:pPr>
      <w:r w:rsidRPr="009E1536">
        <w:rPr>
          <w:rFonts w:ascii="Arial" w:eastAsia="Times New Roman" w:hAnsi="Arial" w:cs="Arial"/>
          <w:color w:val="800000"/>
          <w:sz w:val="20"/>
          <w:szCs w:val="20"/>
          <w:lang w:eastAsia="ru-RU"/>
        </w:rPr>
        <w:t> </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p>
    <w:p w:rsidR="009E1536" w:rsidRPr="009E1536" w:rsidRDefault="009E1536" w:rsidP="009E1536">
      <w:pPr>
        <w:spacing w:after="0" w:line="240" w:lineRule="auto"/>
        <w:ind w:firstLine="709"/>
        <w:jc w:val="center"/>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Совет народных депутатов</w:t>
      </w:r>
    </w:p>
    <w:p w:rsidR="009E1536" w:rsidRPr="009E1536" w:rsidRDefault="009E1536" w:rsidP="009E1536">
      <w:pPr>
        <w:spacing w:after="0" w:line="240" w:lineRule="auto"/>
        <w:ind w:firstLine="709"/>
        <w:jc w:val="center"/>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городского поселения город Калач</w:t>
      </w:r>
    </w:p>
    <w:p w:rsidR="009E1536" w:rsidRPr="009E1536" w:rsidRDefault="009E1536" w:rsidP="009E1536">
      <w:pPr>
        <w:spacing w:after="0" w:line="240" w:lineRule="auto"/>
        <w:ind w:firstLine="709"/>
        <w:jc w:val="center"/>
        <w:rPr>
          <w:rFonts w:ascii="Arial" w:eastAsia="Times New Roman" w:hAnsi="Arial" w:cs="Arial"/>
          <w:color w:val="000000"/>
          <w:sz w:val="24"/>
          <w:szCs w:val="24"/>
          <w:lang w:eastAsia="ru-RU"/>
        </w:rPr>
      </w:pP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w:t>
      </w:r>
    </w:p>
    <w:p w:rsidR="009E1536" w:rsidRPr="009E1536" w:rsidRDefault="009E1536" w:rsidP="009E1536">
      <w:pPr>
        <w:spacing w:after="0" w:line="240" w:lineRule="auto"/>
        <w:ind w:firstLine="709"/>
        <w:jc w:val="center"/>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Воронежской области</w:t>
      </w:r>
    </w:p>
    <w:p w:rsidR="009E1536" w:rsidRPr="009E1536" w:rsidRDefault="009E1536" w:rsidP="009E1536">
      <w:pPr>
        <w:spacing w:after="0" w:line="240" w:lineRule="auto"/>
        <w:ind w:firstLine="709"/>
        <w:jc w:val="center"/>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РЕШЕНИЕ</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от </w:t>
      </w:r>
      <w:proofErr w:type="gramStart"/>
      <w:r w:rsidRPr="009E1536">
        <w:rPr>
          <w:rFonts w:ascii="Arial" w:eastAsia="Times New Roman" w:hAnsi="Arial" w:cs="Arial"/>
          <w:color w:val="000000"/>
          <w:sz w:val="24"/>
          <w:szCs w:val="24"/>
          <w:lang w:eastAsia="ru-RU"/>
        </w:rPr>
        <w:t>« 25</w:t>
      </w:r>
      <w:proofErr w:type="gramEnd"/>
      <w:r w:rsidRPr="009E1536">
        <w:rPr>
          <w:rFonts w:ascii="Arial" w:eastAsia="Times New Roman" w:hAnsi="Arial" w:cs="Arial"/>
          <w:color w:val="000000"/>
          <w:sz w:val="24"/>
          <w:szCs w:val="24"/>
          <w:lang w:eastAsia="ru-RU"/>
        </w:rPr>
        <w:t xml:space="preserve"> » декабря 2018 г. № 42</w:t>
      </w:r>
    </w:p>
    <w:p w:rsidR="009E1536" w:rsidRPr="009E1536" w:rsidRDefault="009E1536" w:rsidP="009E1536">
      <w:pPr>
        <w:spacing w:before="240" w:after="60" w:line="240" w:lineRule="auto"/>
        <w:ind w:firstLine="567"/>
        <w:jc w:val="center"/>
        <w:rPr>
          <w:rFonts w:ascii="Arial" w:eastAsia="Times New Roman" w:hAnsi="Arial" w:cs="Arial"/>
          <w:b/>
          <w:bCs/>
          <w:color w:val="000000"/>
          <w:sz w:val="32"/>
          <w:szCs w:val="32"/>
          <w:lang w:eastAsia="ru-RU"/>
        </w:rPr>
      </w:pPr>
      <w:r w:rsidRPr="009E1536">
        <w:rPr>
          <w:rFonts w:ascii="Arial" w:eastAsia="Times New Roman" w:hAnsi="Arial" w:cs="Arial"/>
          <w:b/>
          <w:bCs/>
          <w:color w:val="000000"/>
          <w:sz w:val="32"/>
          <w:szCs w:val="32"/>
          <w:lang w:eastAsia="ru-RU"/>
        </w:rPr>
        <w:t xml:space="preserve">О пенсиях за выслугу лет лицам, замещавшим должности муниципальной службы в органах местного самоуправления городского поселения город Калач </w:t>
      </w:r>
      <w:proofErr w:type="spellStart"/>
      <w:r w:rsidRPr="009E1536">
        <w:rPr>
          <w:rFonts w:ascii="Arial" w:eastAsia="Times New Roman" w:hAnsi="Arial" w:cs="Arial"/>
          <w:b/>
          <w:bCs/>
          <w:color w:val="000000"/>
          <w:sz w:val="32"/>
          <w:szCs w:val="32"/>
          <w:lang w:eastAsia="ru-RU"/>
        </w:rPr>
        <w:t>Калачеевского</w:t>
      </w:r>
      <w:proofErr w:type="spellEnd"/>
      <w:r w:rsidRPr="009E1536">
        <w:rPr>
          <w:rFonts w:ascii="Arial" w:eastAsia="Times New Roman" w:hAnsi="Arial" w:cs="Arial"/>
          <w:b/>
          <w:bCs/>
          <w:color w:val="000000"/>
          <w:sz w:val="32"/>
          <w:szCs w:val="32"/>
          <w:lang w:eastAsia="ru-RU"/>
        </w:rPr>
        <w:t xml:space="preserve"> муниципального района Воронежской области</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В соответствии с Федеральным законом от 02.03.2007 № 25-ФЗ "О муниципальной службе в Российской Федерации", Федеральным законом от 17.12.2001 г. № 173-ФЗ "О трудовых пенсиях в Российской Федерации", Законом Воронежской области от 28.12.2007 г. № 175-ОЗ "О муниципальной службе в Воронежской области", Законом Воронежской области от 05.06.2006 г. № 42-ОЗ "О пенсиях за выслугу лет лицам, замещавшим должности государственной гражданской службы Воронежской области", Уставом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Совет народных депутатов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Р Е Ш И Л:</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1. Утвердить Положение о пенсиях за выслугу лет лицам, замещавшим должности муниципальной службы в органах местного самоуправления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согласно приложению.</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2. Определить уполномоченным органом, осуществляющим назначение и выплату пенсии за выслугу лет администрацию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3. Администрации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ежегодно преду</w:t>
      </w:r>
      <w:bookmarkStart w:id="0" w:name="_GoBack"/>
      <w:bookmarkEnd w:id="0"/>
      <w:r w:rsidRPr="009E1536">
        <w:rPr>
          <w:rFonts w:ascii="Arial" w:eastAsia="Times New Roman" w:hAnsi="Arial" w:cs="Arial"/>
          <w:color w:val="000000"/>
          <w:sz w:val="24"/>
          <w:szCs w:val="24"/>
          <w:lang w:eastAsia="ru-RU"/>
        </w:rPr>
        <w:t xml:space="preserve">сматривать при формировании бюджета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на соответствующий финансовый год и плановый период расходы на выплату пенсий за выслугу лет в соответствии с настоящим решением.</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4. Признать утратившими силу Решение Совета народных депутатов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Воронежской области от 27.06.2018 г. № 350 «Об утверждении Положения «О пенсиях за выслугу лет лицам, замещающим должности муниципальной службы в органах местного самоуправления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Воронежской области».</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5. Опубликовать настоящее решение в Вестнике муниципальных правовых актов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Воронежской области.</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6. Настоящее решение вступает в силу со дня его принятия.</w:t>
      </w:r>
    </w:p>
    <w:tbl>
      <w:tblPr>
        <w:tblW w:w="0" w:type="auto"/>
        <w:tblCellMar>
          <w:left w:w="0" w:type="dxa"/>
          <w:right w:w="0" w:type="dxa"/>
        </w:tblCellMar>
        <w:tblLook w:val="04A0" w:firstRow="1" w:lastRow="0" w:firstColumn="1" w:lastColumn="0" w:noHBand="0" w:noVBand="1"/>
      </w:tblPr>
      <w:tblGrid>
        <w:gridCol w:w="3148"/>
        <w:gridCol w:w="3065"/>
        <w:gridCol w:w="3142"/>
      </w:tblGrid>
      <w:tr w:rsidR="009E1536" w:rsidRPr="009E1536" w:rsidTr="009E1536">
        <w:tc>
          <w:tcPr>
            <w:tcW w:w="3284" w:type="dxa"/>
            <w:tcMar>
              <w:top w:w="0" w:type="dxa"/>
              <w:left w:w="108" w:type="dxa"/>
              <w:bottom w:w="0" w:type="dxa"/>
              <w:right w:w="108" w:type="dxa"/>
            </w:tcMar>
            <w:hideMark/>
          </w:tcPr>
          <w:p w:rsidR="009E1536" w:rsidRPr="009E1536" w:rsidRDefault="009E1536" w:rsidP="009E1536">
            <w:pPr>
              <w:spacing w:after="0" w:line="240" w:lineRule="auto"/>
              <w:jc w:val="both"/>
              <w:rPr>
                <w:rFonts w:ascii="Arial" w:eastAsia="Times New Roman" w:hAnsi="Arial" w:cs="Arial"/>
                <w:sz w:val="24"/>
                <w:szCs w:val="24"/>
                <w:lang w:eastAsia="ru-RU"/>
              </w:rPr>
            </w:pPr>
            <w:r w:rsidRPr="009E1536">
              <w:rPr>
                <w:rFonts w:ascii="Arial" w:eastAsia="Times New Roman" w:hAnsi="Arial" w:cs="Arial"/>
                <w:sz w:val="24"/>
                <w:szCs w:val="24"/>
                <w:lang w:eastAsia="ru-RU"/>
              </w:rPr>
              <w:t>Глава городского</w:t>
            </w:r>
          </w:p>
          <w:p w:rsidR="009E1536" w:rsidRPr="009E1536" w:rsidRDefault="009E1536" w:rsidP="009E1536">
            <w:pPr>
              <w:spacing w:after="0" w:line="240" w:lineRule="auto"/>
              <w:jc w:val="both"/>
              <w:rPr>
                <w:rFonts w:ascii="Arial" w:eastAsia="Times New Roman" w:hAnsi="Arial" w:cs="Arial"/>
                <w:sz w:val="24"/>
                <w:szCs w:val="24"/>
                <w:lang w:eastAsia="ru-RU"/>
              </w:rPr>
            </w:pPr>
            <w:r w:rsidRPr="009E1536">
              <w:rPr>
                <w:rFonts w:ascii="Arial" w:eastAsia="Times New Roman" w:hAnsi="Arial" w:cs="Arial"/>
                <w:sz w:val="24"/>
                <w:szCs w:val="24"/>
                <w:lang w:eastAsia="ru-RU"/>
              </w:rPr>
              <w:lastRenderedPageBreak/>
              <w:t>поселения город Калач</w:t>
            </w:r>
          </w:p>
        </w:tc>
        <w:tc>
          <w:tcPr>
            <w:tcW w:w="3285" w:type="dxa"/>
            <w:tcMar>
              <w:top w:w="0" w:type="dxa"/>
              <w:left w:w="108" w:type="dxa"/>
              <w:bottom w:w="0" w:type="dxa"/>
              <w:right w:w="108" w:type="dxa"/>
            </w:tcMar>
            <w:hideMark/>
          </w:tcPr>
          <w:p w:rsidR="009E1536" w:rsidRPr="009E1536" w:rsidRDefault="009E1536" w:rsidP="009E1536">
            <w:pPr>
              <w:spacing w:after="0" w:line="240" w:lineRule="auto"/>
              <w:jc w:val="both"/>
              <w:rPr>
                <w:rFonts w:ascii="Arial" w:eastAsia="Times New Roman" w:hAnsi="Arial" w:cs="Arial"/>
                <w:sz w:val="24"/>
                <w:szCs w:val="24"/>
                <w:lang w:eastAsia="ru-RU"/>
              </w:rPr>
            </w:pPr>
            <w:r w:rsidRPr="009E1536">
              <w:rPr>
                <w:rFonts w:ascii="Arial" w:eastAsia="Times New Roman" w:hAnsi="Arial" w:cs="Arial"/>
                <w:sz w:val="24"/>
                <w:szCs w:val="24"/>
                <w:lang w:eastAsia="ru-RU"/>
              </w:rPr>
              <w:lastRenderedPageBreak/>
              <w:t> </w:t>
            </w:r>
          </w:p>
        </w:tc>
        <w:tc>
          <w:tcPr>
            <w:tcW w:w="3285" w:type="dxa"/>
            <w:tcMar>
              <w:top w:w="0" w:type="dxa"/>
              <w:left w:w="108" w:type="dxa"/>
              <w:bottom w:w="0" w:type="dxa"/>
              <w:right w:w="108" w:type="dxa"/>
            </w:tcMar>
            <w:hideMark/>
          </w:tcPr>
          <w:p w:rsidR="009E1536" w:rsidRPr="009E1536" w:rsidRDefault="009E1536" w:rsidP="009E1536">
            <w:pPr>
              <w:spacing w:after="0" w:line="240" w:lineRule="auto"/>
              <w:jc w:val="both"/>
              <w:rPr>
                <w:rFonts w:ascii="Arial" w:eastAsia="Times New Roman" w:hAnsi="Arial" w:cs="Arial"/>
                <w:sz w:val="24"/>
                <w:szCs w:val="24"/>
                <w:lang w:eastAsia="ru-RU"/>
              </w:rPr>
            </w:pPr>
            <w:r w:rsidRPr="009E1536">
              <w:rPr>
                <w:rFonts w:ascii="Arial" w:eastAsia="Times New Roman" w:hAnsi="Arial" w:cs="Arial"/>
                <w:sz w:val="24"/>
                <w:szCs w:val="24"/>
                <w:lang w:eastAsia="ru-RU"/>
              </w:rPr>
              <w:t>А.А. Трощенко</w:t>
            </w:r>
          </w:p>
        </w:tc>
      </w:tr>
    </w:tbl>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lastRenderedPageBreak/>
        <w:t> </w:t>
      </w:r>
    </w:p>
    <w:p w:rsidR="009E1536" w:rsidRPr="009E1536" w:rsidRDefault="009E1536" w:rsidP="009E1536">
      <w:pPr>
        <w:spacing w:after="0" w:line="240" w:lineRule="auto"/>
        <w:ind w:left="5103"/>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br w:type="textWrapping" w:clear="all"/>
        <w:t>Приложение к решению Совета народных депутатов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от </w:t>
      </w:r>
      <w:proofErr w:type="gramStart"/>
      <w:r w:rsidRPr="009E1536">
        <w:rPr>
          <w:rFonts w:ascii="Arial" w:eastAsia="Times New Roman" w:hAnsi="Arial" w:cs="Arial"/>
          <w:color w:val="000000"/>
          <w:sz w:val="24"/>
          <w:szCs w:val="24"/>
          <w:lang w:eastAsia="ru-RU"/>
        </w:rPr>
        <w:t>« 25</w:t>
      </w:r>
      <w:proofErr w:type="gramEnd"/>
      <w:r w:rsidRPr="009E1536">
        <w:rPr>
          <w:rFonts w:ascii="Arial" w:eastAsia="Times New Roman" w:hAnsi="Arial" w:cs="Arial"/>
          <w:color w:val="000000"/>
          <w:sz w:val="24"/>
          <w:szCs w:val="24"/>
          <w:lang w:eastAsia="ru-RU"/>
        </w:rPr>
        <w:t xml:space="preserve"> » декабря 2018 г. № 42</w:t>
      </w:r>
    </w:p>
    <w:p w:rsidR="009E1536" w:rsidRPr="009E1536" w:rsidRDefault="009E1536" w:rsidP="009E1536">
      <w:pPr>
        <w:spacing w:after="0" w:line="240" w:lineRule="auto"/>
        <w:ind w:firstLine="709"/>
        <w:jc w:val="center"/>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ПОЛОЖЕНИЕ</w:t>
      </w:r>
    </w:p>
    <w:p w:rsidR="009E1536" w:rsidRPr="009E1536" w:rsidRDefault="009E1536" w:rsidP="009E1536">
      <w:pPr>
        <w:spacing w:after="0" w:line="240" w:lineRule="auto"/>
        <w:ind w:firstLine="709"/>
        <w:jc w:val="center"/>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О ПЕНСИЯХ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1. Общие положения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1.1. Настоящее Положение о пенсиях за выслугу лет лицам, замещавшим должности муниципальной службы в органах местного самоуправления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Воронежской области (далее - Положение) регламентирует в соответствии с действующим законодательством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1.2. В Положении используются следующие основные понятия: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Воронежской области, в целях компенсации им заработка, утраченного в связи с прекращением муниципальной службы при достижении установленной Положением выслуги лет при выходе на трудовую пенсию по старости (инвалидности), либо на пенсию, назначаемую в соответствии со статьей 32 Закона Российской Федерации "О занятости населения в Российской Федерации";</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стаж муниципальной службы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-средний заработок - денежное содержание, установленное в соответствии с Положением об оплате труда муниципальных служащих органов местного самоуправления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Воронежской области и иные выплаты, которые учитываются при исчислении размера пенсии за выслугу лет;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 лица, имеющие право на пенсию за выслугу лет - лица, замещавшие должности муниципальной службы в органах местного самоуправления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Воронежской области в соответствии с Законом Воронежской области "О муниципальной службе в Воронежской области";</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 ежемесячная денежная выплата к пенсии за выслугу лет - денежная выплата, предоставляемая лицам, замещавшим должности муниципальной службы в органах местного самоуправления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которым назначена пенсия за выслугу лет, </w:t>
      </w:r>
      <w:r w:rsidRPr="009E1536">
        <w:rPr>
          <w:rFonts w:ascii="Arial" w:eastAsia="Times New Roman" w:hAnsi="Arial" w:cs="Arial"/>
          <w:color w:val="000000"/>
          <w:sz w:val="24"/>
          <w:szCs w:val="24"/>
          <w:lang w:eastAsia="ru-RU"/>
        </w:rPr>
        <w:lastRenderedPageBreak/>
        <w:t>при условии освобождения их от занимаемой должности не ранее 20 марта 1996 года.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2. Финансирование пенсий за выслугу лет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Финансирование пенсий за выслугу лет производится за счет средств бюджета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в соответствии с решением Совета народных депутатов о бюджете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на соответствующий финансовый год и плановый период.</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3. Условия назначения пенсии за выслугу лет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3.1. Пенсия за выслугу лет назначается лицам, замещавшим должности муниципальной службы в органах местного самоуправления, при условии наличия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 освобождения от замещаемой должности не ранее 20 марта 1996 года при увольнении с муниципальной службы органа местного самоуправления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по одному из следующих оснований:</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1" w:name="sub_3011"/>
      <w:bookmarkStart w:id="2" w:name="Par61"/>
      <w:bookmarkStart w:id="3" w:name="Par66"/>
      <w:bookmarkEnd w:id="1"/>
      <w:bookmarkEnd w:id="2"/>
      <w:bookmarkEnd w:id="3"/>
      <w:r w:rsidRPr="009E1536">
        <w:rPr>
          <w:rFonts w:ascii="Arial" w:eastAsia="Times New Roman" w:hAnsi="Arial" w:cs="Arial"/>
          <w:color w:val="000000"/>
          <w:sz w:val="24"/>
          <w:szCs w:val="24"/>
          <w:lang w:eastAsia="ru-RU"/>
        </w:rPr>
        <w:t>1) соглашение сторон служебного контракта;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4" w:name="sub_3012"/>
      <w:r w:rsidRPr="009E1536">
        <w:rPr>
          <w:rFonts w:ascii="Arial" w:eastAsia="Times New Roman" w:hAnsi="Arial" w:cs="Arial"/>
          <w:color w:val="000000"/>
          <w:sz w:val="24"/>
          <w:szCs w:val="24"/>
          <w:lang w:eastAsia="ru-RU"/>
        </w:rPr>
        <w:t>2) истечение срока действия срочного служебного контракта;</w:t>
      </w:r>
      <w:bookmarkEnd w:id="4"/>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3) расторжение служебного контракта по инициативе муниципального служащего;</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5" w:name="sub_3015"/>
      <w:r w:rsidRPr="009E1536">
        <w:rPr>
          <w:rFonts w:ascii="Arial" w:eastAsia="Times New Roman" w:hAnsi="Arial" w:cs="Arial"/>
          <w:color w:val="000000"/>
          <w:sz w:val="24"/>
          <w:szCs w:val="24"/>
          <w:lang w:eastAsia="ru-RU"/>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bookmarkEnd w:id="5"/>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6" w:name="sub_3016"/>
      <w:r w:rsidRPr="009E1536">
        <w:rPr>
          <w:rFonts w:ascii="Arial" w:eastAsia="Times New Roman" w:hAnsi="Arial" w:cs="Arial"/>
          <w:color w:val="000000"/>
          <w:sz w:val="24"/>
          <w:szCs w:val="24"/>
          <w:lang w:eastAsia="ru-RU"/>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bookmarkEnd w:id="6"/>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7" w:name="sub_3017"/>
      <w:r w:rsidRPr="009E1536">
        <w:rPr>
          <w:rFonts w:ascii="Arial" w:eastAsia="Times New Roman" w:hAnsi="Arial" w:cs="Arial"/>
          <w:color w:val="000000"/>
          <w:sz w:val="24"/>
          <w:szCs w:val="24"/>
          <w:lang w:eastAsia="ru-RU"/>
        </w:rPr>
        <w:t>6) отказ муниципального служащего от перевода в другую местность вместе с органом местного самоуправления;</w:t>
      </w:r>
      <w:bookmarkEnd w:id="7"/>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8" w:name="sub_3018"/>
      <w:r w:rsidRPr="009E1536">
        <w:rPr>
          <w:rFonts w:ascii="Arial" w:eastAsia="Times New Roman" w:hAnsi="Arial" w:cs="Arial"/>
          <w:color w:val="000000"/>
          <w:sz w:val="24"/>
          <w:szCs w:val="24"/>
          <w:lang w:eastAsia="ru-RU"/>
        </w:rPr>
        <w:t>7) несоответствие муниципального служащего замещаемой должности муниципальной службы:</w:t>
      </w:r>
      <w:bookmarkEnd w:id="8"/>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9" w:name="sub_301801"/>
      <w:r w:rsidRPr="009E1536">
        <w:rPr>
          <w:rFonts w:ascii="Arial" w:eastAsia="Times New Roman" w:hAnsi="Arial" w:cs="Arial"/>
          <w:color w:val="000000"/>
          <w:sz w:val="24"/>
          <w:szCs w:val="24"/>
          <w:lang w:eastAsia="ru-RU"/>
        </w:rPr>
        <w:t>а) по состоянию здоровья в соответствии с медицинским заключением;</w:t>
      </w:r>
      <w:bookmarkEnd w:id="9"/>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10" w:name="sub_301802"/>
      <w:r w:rsidRPr="009E1536">
        <w:rPr>
          <w:rFonts w:ascii="Arial" w:eastAsia="Times New Roman" w:hAnsi="Arial" w:cs="Arial"/>
          <w:color w:val="000000"/>
          <w:sz w:val="24"/>
          <w:szCs w:val="24"/>
          <w:lang w:eastAsia="ru-RU"/>
        </w:rPr>
        <w:t>б) вследствие недостаточной квалификации, подтвержденной результатами аттестации;</w:t>
      </w:r>
      <w:bookmarkEnd w:id="10"/>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11" w:name="sub_3019"/>
      <w:r w:rsidRPr="009E1536">
        <w:rPr>
          <w:rFonts w:ascii="Arial" w:eastAsia="Times New Roman" w:hAnsi="Arial" w:cs="Arial"/>
          <w:color w:val="000000"/>
          <w:sz w:val="24"/>
          <w:szCs w:val="24"/>
          <w:lang w:eastAsia="ru-RU"/>
        </w:rPr>
        <w:t>8) в связи с восстановлением на службе муниципального служащего, ранее замещавшего эту должность муниципальной службы, по решению суда;</w:t>
      </w:r>
      <w:bookmarkEnd w:id="11"/>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9)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10)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Воронежской области;</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lastRenderedPageBreak/>
        <w:t>11) в связи с признанием муниципального служащего полностью не 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12" w:name="sub_3023"/>
      <w:r w:rsidRPr="009E1536">
        <w:rPr>
          <w:rFonts w:ascii="Arial" w:eastAsia="Times New Roman" w:hAnsi="Arial" w:cs="Arial"/>
          <w:color w:val="000000"/>
          <w:sz w:val="24"/>
          <w:szCs w:val="24"/>
          <w:lang w:eastAsia="ru-RU"/>
        </w:rPr>
        <w:t>12) признание муниципального служащего недееспособным или ограниченно дееспособным решением суда, вступившим в законную силу;</w:t>
      </w:r>
      <w:bookmarkEnd w:id="12"/>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13) достижение муниципального служащим предельного возраста пребывания на муниципальной службе, за исключением случаев, когда в соответствии с частью 1 статьи 25.1 Федерального закона от 27 июля 2004 года N 79-ФЗ «О государственной гражданской службе Российской Федерации» срок муниципальной службы муниципальному служащему продлен сверх установленного предельного возраста пребывания на муниципальной службе;</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14) сокращение должностей муниципальной службы в органе местного самоуправления;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15) упразднение органа местного самоуправления.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3.2. Граждане, уволенные с муниципальной службы по основаниям, предусмотренным подпунктами 1, 2 (за исключением случаев истечения срока действия срочного служебного контракта в связи с истечением, замещавшего должность муниципальной службы категорий «руководители» или «помощники «), 3, 4, подпунктом «б» подпункта 7 пункта 3.1.и,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3.3. Граждане, уволенные с муниципальной службы по основаниям, предусмотренным подпунктами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должности категорий «руководители» или «помощники (советники)»), 5, 6, подпунктом «а» пункта 7, 12, 14 – 15пункта 3.1., имеют право на пенсию за выслугу лет, если непосредственно перед увольнением они замещали должности муниципальной не менее одного полного месяца, при этом суммарная продолжительность замещения таких должностей составляет не менее 12 полных месяцев.</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3.4.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назначаемой в соответствии со статьей 32 Закона Российской Федерации «О занятости населения в Российской Федерации», и выплачивается, как правило, одновременно с ней.</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3.5. Лицам, имеющим одновременно право на пенсию за выслугу лет 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Воронежской области или решения Совета народных депутатов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назначается пенсия за выслугу лет в соответствии с настоящим Положением или одна из иных указанных выплат по их выбору.</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4. Среднемесячный заработок, из которого исчисляется размер пенсии за выслугу лет.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4.1. Размер пенсии за выслугу лет лицам, имеющим право на данную пенсию, исчисляется по их выбору, исходя из среднего заработка за последние 12 полных </w:t>
      </w:r>
      <w:r w:rsidRPr="009E1536">
        <w:rPr>
          <w:rFonts w:ascii="Arial" w:eastAsia="Times New Roman" w:hAnsi="Arial" w:cs="Arial"/>
          <w:color w:val="000000"/>
          <w:sz w:val="24"/>
          <w:szCs w:val="24"/>
          <w:lang w:eastAsia="ru-RU"/>
        </w:rPr>
        <w:lastRenderedPageBreak/>
        <w:t>календарных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 страховых пенсиях") (далее - расчетный период).</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4.2. Расчет среднего заработка для исчисления пенсии за выслугу лет производится исходя из фактически начисленного денежного содержания в расчетном периоде.</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13" w:name="sub_4022"/>
      <w:r w:rsidRPr="009E1536">
        <w:rPr>
          <w:rFonts w:ascii="Arial" w:eastAsia="Times New Roman" w:hAnsi="Arial" w:cs="Arial"/>
          <w:color w:val="000000"/>
          <w:sz w:val="24"/>
          <w:szCs w:val="24"/>
          <w:lang w:eastAsia="ru-RU"/>
        </w:rPr>
        <w:t>Для определения среднего заработка учитываются следующие выплаты:</w:t>
      </w:r>
      <w:bookmarkEnd w:id="13"/>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должностной оклад;</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ежемесячная надбавка к должностному окладу за выслугу лет на муниципальной службе;</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ежемесячная надбавка к должностному окладу за классный чин;</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ежемесячная надбавка к должностному окладу за особые условия муниципальной службы (сложность, напряженность, специальный режим работы);</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ежемесячное денежное поощрение в размере, установленном в пункте 4.3 Положения;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ежемесячная надбавка к должностному окладу за Почетное звание Российской Федерации;</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ежемесячная надбавка к должностному окладу за проведение правовой экспертизы правовых актов и проектов правовых актов, подготовку и </w:t>
      </w:r>
      <w:proofErr w:type="gramStart"/>
      <w:r w:rsidRPr="009E1536">
        <w:rPr>
          <w:rFonts w:ascii="Arial" w:eastAsia="Times New Roman" w:hAnsi="Arial" w:cs="Arial"/>
          <w:color w:val="000000"/>
          <w:sz w:val="24"/>
          <w:szCs w:val="24"/>
          <w:lang w:eastAsia="ru-RU"/>
        </w:rPr>
        <w:t>редактирование проектов правовых актов</w:t>
      </w:r>
      <w:proofErr w:type="gramEnd"/>
      <w:r w:rsidRPr="009E1536">
        <w:rPr>
          <w:rFonts w:ascii="Arial" w:eastAsia="Times New Roman" w:hAnsi="Arial" w:cs="Arial"/>
          <w:color w:val="000000"/>
          <w:sz w:val="24"/>
          <w:szCs w:val="24"/>
          <w:lang w:eastAsia="ru-RU"/>
        </w:rPr>
        <w:t xml:space="preserve"> и их визирование в качестве юриста или исполнителя;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ежемесячная надбавка к должностному окладу за ученую степень;</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денежное поощрение по итогам работы за квартал;</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премии за выполнение особо важных и сложных заданий (по результатам работы) в сумме не более 3 денежных содержаний муниципального служащего за расчетный период;</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единовременная выплата при предоставлении ежегодного оплачиваемого отпуска и материальная помощь, выплачиваемые за счет фонда оплаты труда гражданских служащих;</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4.2.1. Кроме выплат, указанных в пункте 4.2. настоящего,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14" w:name="Par119"/>
      <w:bookmarkEnd w:id="14"/>
      <w:r w:rsidRPr="009E1536">
        <w:rPr>
          <w:rFonts w:ascii="Arial" w:eastAsia="Times New Roman" w:hAnsi="Arial" w:cs="Arial"/>
          <w:color w:val="000000"/>
          <w:sz w:val="24"/>
          <w:szCs w:val="24"/>
          <w:lang w:eastAsia="ru-RU"/>
        </w:rPr>
        <w:t>4.3. </w:t>
      </w:r>
      <w:bookmarkStart w:id="15" w:name="Par120"/>
      <w:bookmarkEnd w:id="15"/>
      <w:r w:rsidRPr="009E1536">
        <w:rPr>
          <w:rFonts w:ascii="Arial" w:eastAsia="Times New Roman" w:hAnsi="Arial" w:cs="Arial"/>
          <w:color w:val="000000"/>
          <w:sz w:val="24"/>
          <w:szCs w:val="24"/>
          <w:lang w:eastAsia="ru-RU"/>
        </w:rPr>
        <w:t>Для расчета среднего заработка для исчисления пенсии за выслугу лет ежемесячное денежное поощрение учитывается в следующих размерах:</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для лиц, замещавших должности муниципальной службы категории "руководители" не менее 5 лет, - в размере, установленном в расчетном периоде, но не свыше 7 должностных окладов;</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для лиц, замещавших главные должности муниципальной службы, - в размере, установленном в расчетном периоде, но не свыше 4 должностных окладов;</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для лиц, замещавших ведущие, старшие и младшие должности муниципальной службы, - в размере, установленном в расчетном периоде, но не свыше 3 должностных окладов.</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4.4. При исчислении среднего заработка из расчетного периода исключаются: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lastRenderedPageBreak/>
        <w:t>- период временной нетрудоспособности;</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время нахождения в отпуске по беременности и родам;</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время нахождения в отпуске по уходу за ребенком до достижения им установленного законом возраста;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время нахождения в отпуске без сохранения денежного содержания;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Начисленные за это время суммы соответствующих пособий не учитываются.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4.5. В случае если расчетный период состоит из временных периодов, указанных в пункте 4.4 Положения, или в расчетном периоде отсутствуют фактически отработанные дни, то по выбору муниципального служащего исчисление среднего заработка производится: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а) исходя из среднего заработка, исчисленного за предшествующий период, равный расчетному;</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б) исходя из фактически установленного ему денежного содержания в расчетном периоде.</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4.7.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выплаты, включаемые в расчет среднего заработка и начисленные в предшествующий повышению период времени, увеличиваются на коэффициенты повышения.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4.8. Если расчетный период отработан полностью, то размер среднего заработка для исчисления пенсии за выслугу лет определяется путем деления суммы </w:t>
      </w:r>
      <w:proofErr w:type="gramStart"/>
      <w:r w:rsidRPr="009E1536">
        <w:rPr>
          <w:rFonts w:ascii="Arial" w:eastAsia="Times New Roman" w:hAnsi="Arial" w:cs="Arial"/>
          <w:color w:val="000000"/>
          <w:sz w:val="24"/>
          <w:szCs w:val="24"/>
          <w:lang w:eastAsia="ru-RU"/>
        </w:rPr>
        <w:t>выплат</w:t>
      </w:r>
      <w:proofErr w:type="gramEnd"/>
      <w:r w:rsidRPr="009E1536">
        <w:rPr>
          <w:rFonts w:ascii="Arial" w:eastAsia="Times New Roman" w:hAnsi="Arial" w:cs="Arial"/>
          <w:color w:val="000000"/>
          <w:sz w:val="24"/>
          <w:szCs w:val="24"/>
          <w:lang w:eastAsia="ru-RU"/>
        </w:rPr>
        <w:t xml:space="preserve"> предусмотренных в </w:t>
      </w:r>
      <w:proofErr w:type="spellStart"/>
      <w:r w:rsidRPr="009E1536">
        <w:rPr>
          <w:rFonts w:ascii="Arial" w:eastAsia="Times New Roman" w:hAnsi="Arial" w:cs="Arial"/>
          <w:color w:val="000000"/>
          <w:sz w:val="24"/>
          <w:szCs w:val="24"/>
          <w:lang w:eastAsia="ru-RU"/>
        </w:rPr>
        <w:t>п.п</w:t>
      </w:r>
      <w:proofErr w:type="spellEnd"/>
      <w:r w:rsidRPr="009E1536">
        <w:rPr>
          <w:rFonts w:ascii="Arial" w:eastAsia="Times New Roman" w:hAnsi="Arial" w:cs="Arial"/>
          <w:color w:val="000000"/>
          <w:sz w:val="24"/>
          <w:szCs w:val="24"/>
          <w:lang w:eastAsia="ru-RU"/>
        </w:rPr>
        <w:t>. 4.3, 4.3.1., начисленного в расчетном периоде, на 12.</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4.9.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w:t>
      </w:r>
      <w:proofErr w:type="spellStart"/>
      <w:r w:rsidRPr="009E1536">
        <w:rPr>
          <w:rFonts w:ascii="Arial" w:eastAsia="Times New Roman" w:hAnsi="Arial" w:cs="Arial"/>
          <w:color w:val="000000"/>
          <w:sz w:val="24"/>
          <w:szCs w:val="24"/>
          <w:lang w:eastAsia="ru-RU"/>
        </w:rPr>
        <w:t>п.п</w:t>
      </w:r>
      <w:proofErr w:type="spellEnd"/>
      <w:r w:rsidRPr="009E1536">
        <w:rPr>
          <w:rFonts w:ascii="Arial" w:eastAsia="Times New Roman" w:hAnsi="Arial" w:cs="Arial"/>
          <w:color w:val="000000"/>
          <w:sz w:val="24"/>
          <w:szCs w:val="24"/>
          <w:lang w:eastAsia="ru-RU"/>
        </w:rPr>
        <w:t>. 4.3, 4.3.1, настоящей статьи, начисленных в расчетном периоде, на фактически отработанные в этом периоде рабочие дни и умножается на 21 (среднемесячное число рабочих дней в году). При этом премии за выполнение особо важных и сложных заданий (по результатам работы),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части 5 настоящей статьи, а также если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16" w:name="sub_461"/>
      <w:r w:rsidRPr="009E1536">
        <w:rPr>
          <w:rFonts w:ascii="Arial" w:eastAsia="Times New Roman" w:hAnsi="Arial" w:cs="Arial"/>
          <w:color w:val="000000"/>
          <w:sz w:val="24"/>
          <w:szCs w:val="24"/>
          <w:lang w:eastAsia="ru-RU"/>
        </w:rPr>
        <w:lastRenderedPageBreak/>
        <w:t>1) с учетом положений настоящей статьи исходя из суммы денежного содержания и других выплат, начисленной за предшествующий период, равный расчетному;</w:t>
      </w:r>
      <w:bookmarkEnd w:id="16"/>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17" w:name="sub_462"/>
      <w:r w:rsidRPr="009E1536">
        <w:rPr>
          <w:rFonts w:ascii="Arial" w:eastAsia="Times New Roman" w:hAnsi="Arial" w:cs="Arial"/>
          <w:color w:val="000000"/>
          <w:sz w:val="24"/>
          <w:szCs w:val="24"/>
          <w:lang w:eastAsia="ru-RU"/>
        </w:rPr>
        <w:t>2) с применением положения </w:t>
      </w:r>
      <w:bookmarkEnd w:id="17"/>
      <w:r w:rsidRPr="009E1536">
        <w:rPr>
          <w:rFonts w:ascii="Arial" w:eastAsia="Times New Roman" w:hAnsi="Arial" w:cs="Arial"/>
          <w:color w:val="000000"/>
          <w:sz w:val="24"/>
          <w:szCs w:val="24"/>
          <w:lang w:eastAsia="ru-RU"/>
        </w:rPr>
        <w:t>пункта 4.8 настоящего Положения исходя из фактически установленного ему денежного содержания в расчетном периоде.</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4.10. Расчет среднего заработка для осуществления перерасчета пенсии за выслугу лет, производимого по основаниям, предусмотренным подпунктом 2 пункта 9.2 настоящего Положения, осуществляется в порядке, установленном настоящим Положением.</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5. Размер пенсии за выслугу лет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5.1. Размер пенсии за выслугу лет исчисляется, исходя из 0,8 среднего заработка, рассчитанного по нормам Положения, с учетом продолжительности стажа муниципальной службы.</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18" w:name="Par136"/>
      <w:bookmarkEnd w:id="18"/>
      <w:r w:rsidRPr="009E1536">
        <w:rPr>
          <w:rFonts w:ascii="Arial" w:eastAsia="Times New Roman" w:hAnsi="Arial" w:cs="Arial"/>
          <w:color w:val="000000"/>
          <w:sz w:val="24"/>
          <w:szCs w:val="24"/>
          <w:lang w:eastAsia="ru-RU"/>
        </w:rPr>
        <w:t>5.2.</w:t>
      </w:r>
      <w:bookmarkStart w:id="19" w:name="Par137"/>
      <w:bookmarkEnd w:id="19"/>
      <w:r w:rsidRPr="009E1536">
        <w:rPr>
          <w:rFonts w:ascii="Arial" w:eastAsia="Times New Roman" w:hAnsi="Arial" w:cs="Arial"/>
          <w:color w:val="000000"/>
          <w:sz w:val="24"/>
          <w:szCs w:val="24"/>
          <w:lang w:eastAsia="ru-RU"/>
        </w:rPr>
        <w:t> Лицам, замещающим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среднего заработка муниципального служащего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5.4.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5.5. Размер пенсии за выслугу лет не может быть ниже размера фиксированной выплаты к страховой пенсии, предусмотренной частью 1 статьи 16 Федерального закона "О страховых пенсиях".</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6. Стаж для назначения пенсии за выслугу лет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Стаж муниципальной службы для назначения пенсии за выслугу лет лицам, замещавшим должности муниципальной службы в органах местного самоуправления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а также для ее перерасчета, устанавливается в соответствии с федеральным и областным законодательством.</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7. Установление пенсии за выслугу лет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1.Установление пенсии за выслугу лет производится по заявлению лица, имеющего право на данную пенсию, на имя главы администрации в порядке, </w:t>
      </w:r>
      <w:r w:rsidRPr="009E1536">
        <w:rPr>
          <w:rFonts w:ascii="Arial" w:eastAsia="Times New Roman" w:hAnsi="Arial" w:cs="Arial"/>
          <w:color w:val="000000"/>
          <w:sz w:val="24"/>
          <w:szCs w:val="24"/>
          <w:lang w:eastAsia="ru-RU"/>
        </w:rPr>
        <w:lastRenderedPageBreak/>
        <w:t xml:space="preserve">предусмотренном нормативным правовым актом администрации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Указанное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2. Решение об установлении пенсии за выслугу лет направляется в уполномоченный орган администрации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на который возложена обязанность по осуществлению выплат пенсии за выслугу лет, в соответствии с правовым актам администрации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8. Срок установления пенсии за выслугу лет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статьей 32 Закона Российской Федерации "О занятости населения в Российской Федерации", на срок установления указанной пенсии.</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9. Порядок индексации и перерасчета пенсии за выслугу лет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20" w:name="Par156"/>
      <w:bookmarkEnd w:id="20"/>
      <w:r w:rsidRPr="009E1536">
        <w:rPr>
          <w:rFonts w:ascii="Arial" w:eastAsia="Times New Roman" w:hAnsi="Arial" w:cs="Arial"/>
          <w:color w:val="000000"/>
          <w:sz w:val="24"/>
          <w:szCs w:val="24"/>
          <w:lang w:eastAsia="ru-RU"/>
        </w:rPr>
        <w:t xml:space="preserve">9.1. Пенсия за выслугу лет индексируется при централизованном повышении денежного содержания муниципальных служащих органов местного самоуправления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Пенсия за выслугу лет индексируется: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при повышении в централизованном порядке должностных окладов, надбавки за классный чин муниципальных служащих - на средневзвешенный индекс повышения должностных окладов;</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при повышении в централизованном порядке одной или нескольких ежемесячных и иных дополнительных выплат на средневзвешенный индекс их повышения.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9.1.1. Перерасчет пенсии за выслугу лет производится по заявлению лица, выплата пенсии за выслугу лет которому была приостановлена, на имя главы администрации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в порядке, предусмотренном нормативным правовым актом администрации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Решение о перерасчете пенсии за выслугу лет направляется в администрацию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в порядке определенным нормативным правовым актом администрации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9.</w:t>
      </w:r>
      <w:proofErr w:type="gramStart"/>
      <w:r w:rsidRPr="009E1536">
        <w:rPr>
          <w:rFonts w:ascii="Arial" w:eastAsia="Times New Roman" w:hAnsi="Arial" w:cs="Arial"/>
          <w:color w:val="000000"/>
          <w:sz w:val="24"/>
          <w:szCs w:val="24"/>
          <w:lang w:eastAsia="ru-RU"/>
        </w:rPr>
        <w:t>2.Уполномоченный</w:t>
      </w:r>
      <w:proofErr w:type="gramEnd"/>
      <w:r w:rsidRPr="009E1536">
        <w:rPr>
          <w:rFonts w:ascii="Arial" w:eastAsia="Times New Roman" w:hAnsi="Arial" w:cs="Arial"/>
          <w:color w:val="000000"/>
          <w:sz w:val="24"/>
          <w:szCs w:val="24"/>
          <w:lang w:eastAsia="ru-RU"/>
        </w:rPr>
        <w:t xml:space="preserve"> орган администрации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осуществляющий выплату пенсии за выслугу лет, производит перерасчет пенсии за выслугу лет:</w:t>
      </w:r>
      <w:bookmarkStart w:id="21" w:name="sub_10021"/>
      <w:bookmarkEnd w:id="21"/>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1) при индексации в случаях, предусмотренных пунктом 9.1 настоящего Положения;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22" w:name="sub_10023"/>
      <w:r w:rsidRPr="009E1536">
        <w:rPr>
          <w:rFonts w:ascii="Arial" w:eastAsia="Times New Roman" w:hAnsi="Arial" w:cs="Arial"/>
          <w:color w:val="000000"/>
          <w:sz w:val="24"/>
          <w:szCs w:val="24"/>
          <w:lang w:eastAsia="ru-RU"/>
        </w:rPr>
        <w:t>2)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w:t>
      </w:r>
      <w:bookmarkEnd w:id="22"/>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lastRenderedPageBreak/>
        <w:t xml:space="preserve">9.3. Порядок индексации и перерасчета пенсий за выслугу лет определяется нормативным правовым актом администрации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10. Порядок выплаты пенсии за выслугу лет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Выплата пенсии за выслугу лет производится администрацией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в порядке, предусмотренном нормативным правовым актом администрации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11. Приостановление и возобновление выплаты пенсии за выслугу лет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23" w:name="Par174"/>
      <w:bookmarkEnd w:id="23"/>
      <w:r w:rsidRPr="009E1536">
        <w:rPr>
          <w:rFonts w:ascii="Arial" w:eastAsia="Times New Roman" w:hAnsi="Arial" w:cs="Arial"/>
          <w:color w:val="000000"/>
          <w:sz w:val="24"/>
          <w:szCs w:val="24"/>
          <w:lang w:eastAsia="ru-RU"/>
        </w:rPr>
        <w:t>11.1. Пенсия за выслугу лет не выплачивается в период прохождения муниципальной службы, при замещении муниципальной должности, замещаемой на постоянной основе,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замещаемой на постоянной основе,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установление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24" w:name="sub_1202"/>
      <w:r w:rsidRPr="009E1536">
        <w:rPr>
          <w:rFonts w:ascii="Arial" w:eastAsia="Times New Roman" w:hAnsi="Arial" w:cs="Arial"/>
          <w:color w:val="000000"/>
          <w:sz w:val="24"/>
          <w:szCs w:val="24"/>
          <w:lang w:eastAsia="ru-RU"/>
        </w:rPr>
        <w:t>11.2. Лицо, получающее пенсию за выслугу лет и назначенное на одну из указанных в </w:t>
      </w:r>
      <w:bookmarkEnd w:id="24"/>
      <w:r w:rsidRPr="009E1536">
        <w:rPr>
          <w:rFonts w:ascii="Arial" w:eastAsia="Times New Roman" w:hAnsi="Arial" w:cs="Arial"/>
          <w:color w:val="000000"/>
          <w:sz w:val="24"/>
          <w:szCs w:val="24"/>
          <w:lang w:eastAsia="ru-RU"/>
        </w:rPr>
        <w:t xml:space="preserve">пункте 11.2 настоящего Положения должностей, обязано в 5-дневный срок сообщить об этом в письменной форме уполномоченный орган администрации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осуществляющему выплату пенсии за выслугу лет.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25" w:name="sub_1203"/>
      <w:r w:rsidRPr="009E1536">
        <w:rPr>
          <w:rFonts w:ascii="Arial" w:eastAsia="Times New Roman" w:hAnsi="Arial" w:cs="Arial"/>
          <w:color w:val="000000"/>
          <w:sz w:val="24"/>
          <w:szCs w:val="24"/>
          <w:lang w:eastAsia="ru-RU"/>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bookmarkEnd w:id="25"/>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26" w:name="sub_1204"/>
      <w:r w:rsidRPr="009E1536">
        <w:rPr>
          <w:rFonts w:ascii="Arial" w:eastAsia="Times New Roman" w:hAnsi="Arial" w:cs="Arial"/>
          <w:color w:val="000000"/>
          <w:sz w:val="24"/>
          <w:szCs w:val="24"/>
          <w:lang w:eastAsia="ru-RU"/>
        </w:rPr>
        <w:t>11.4. </w:t>
      </w:r>
      <w:bookmarkEnd w:id="26"/>
      <w:r w:rsidRPr="009E1536">
        <w:rPr>
          <w:rFonts w:ascii="Arial" w:eastAsia="Times New Roman" w:hAnsi="Arial" w:cs="Arial"/>
          <w:color w:val="000000"/>
          <w:sz w:val="24"/>
          <w:szCs w:val="24"/>
          <w:lang w:eastAsia="ru-RU"/>
        </w:rPr>
        <w:t>При последующем освобождении от указанных должностей выплата пенсии за выслугу лет возобновляется по заявлению лица на прежних условиях или вновь устанавливается в соответствии с настоящим Положением.</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11.5. Порядок приостановления и возобновления выплаты пенсии за выслугу лет определяется нормативным правовым актом администрации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12. Прекращение и восстановление выплаты пенсии за выслугу лет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12.1.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27" w:name="sub_1302"/>
      <w:r w:rsidRPr="009E1536">
        <w:rPr>
          <w:rFonts w:ascii="Arial" w:eastAsia="Times New Roman" w:hAnsi="Arial" w:cs="Arial"/>
          <w:color w:val="000000"/>
          <w:sz w:val="24"/>
          <w:szCs w:val="24"/>
          <w:lang w:eastAsia="ru-RU"/>
        </w:rPr>
        <w:t>12.2. Лицо, которому назначены указанные выплаты, в 5-дневный срок сообщает об этом уполномоченный орган администрации </w:t>
      </w:r>
      <w:bookmarkEnd w:id="27"/>
      <w:r w:rsidRPr="009E1536">
        <w:rPr>
          <w:rFonts w:ascii="Arial" w:eastAsia="Times New Roman" w:hAnsi="Arial" w:cs="Arial"/>
          <w:color w:val="000000"/>
          <w:sz w:val="24"/>
          <w:szCs w:val="24"/>
          <w:lang w:eastAsia="ru-RU"/>
        </w:rPr>
        <w:t xml:space="preserve">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осуществляющему выплату пенсии за выслугу лет.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bookmarkStart w:id="28" w:name="sub_1303"/>
      <w:r w:rsidRPr="009E1536">
        <w:rPr>
          <w:rFonts w:ascii="Arial" w:eastAsia="Times New Roman" w:hAnsi="Arial" w:cs="Arial"/>
          <w:color w:val="000000"/>
          <w:sz w:val="24"/>
          <w:szCs w:val="24"/>
          <w:lang w:eastAsia="ru-RU"/>
        </w:rPr>
        <w:t>12.3. Выплата пенсии за выслугу лет восстанавливается при изменении обстоятельств, препятствующих выплате данной пенсии.</w:t>
      </w:r>
      <w:bookmarkEnd w:id="28"/>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12.3.1. Лицам, у которых выплата пенсии за выслугу лет, установленная в соответствии с Положением, была прекращена в связи с прекращением выплаты </w:t>
      </w:r>
      <w:r w:rsidRPr="009E1536">
        <w:rPr>
          <w:rFonts w:ascii="Arial" w:eastAsia="Times New Roman" w:hAnsi="Arial" w:cs="Arial"/>
          <w:color w:val="000000"/>
          <w:sz w:val="24"/>
          <w:szCs w:val="24"/>
          <w:lang w:eastAsia="ru-RU"/>
        </w:rPr>
        <w:lastRenderedPageBreak/>
        <w:t>страховой пенсии по инвалидности, пенсии, назначаемой в соответствии со статьей 32 Закона Российской Федерации "О занятости населения в Российской Федерации", при установлении страховой пенсии по старости уполномоченный орган, осуществляющим выплату пенсии за выслугу лет,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По желанию указанных граждан пенсия за выслугу лет им может быть установлена заново в порядке, предусмотренном настоящим </w:t>
      </w:r>
      <w:bookmarkStart w:id="29" w:name="sub_1304"/>
      <w:r w:rsidRPr="009E1536">
        <w:rPr>
          <w:rFonts w:ascii="Arial" w:eastAsia="Times New Roman" w:hAnsi="Arial" w:cs="Arial"/>
          <w:color w:val="000000"/>
          <w:sz w:val="24"/>
          <w:szCs w:val="24"/>
          <w:lang w:eastAsia="ru-RU"/>
        </w:rPr>
        <w:t>Положением.</w:t>
      </w:r>
      <w:bookmarkEnd w:id="29"/>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12.4. В случае смерти лица, получавшего пенсию за выслугу лет, ее выплата прекращается уполномоченным органом администрации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с первого числа месяца, следующего за тем, в котором наступила смерть этого лица.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12.5. Порядок прекращения и восстановления выплаты пенсии за выслугу лет определяется нормативным правовым актом администрации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13. Единовременное денежное поощрение при выходе на пенсию за выслугу лет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13.1. Финансирование единовременного денежного поощрения в связи с выходом на пенсию за выслугу лет производится за счет средств местного бюджета в соответствии с решением Совета народных депутатов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о бюджете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на очередной финансовый год и плановый период.</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13.2. Единовременное денежное поощрение в связи с выходом на пенсию за выслугу лет назначается лицам, замещавшим в </w:t>
      </w:r>
      <w:proofErr w:type="spellStart"/>
      <w:r w:rsidRPr="009E1536">
        <w:rPr>
          <w:rFonts w:ascii="Arial" w:eastAsia="Times New Roman" w:hAnsi="Arial" w:cs="Arial"/>
          <w:color w:val="000000"/>
          <w:sz w:val="24"/>
          <w:szCs w:val="24"/>
          <w:lang w:eastAsia="ru-RU"/>
        </w:rPr>
        <w:t>Калачеевском</w:t>
      </w:r>
      <w:proofErr w:type="spellEnd"/>
      <w:r w:rsidRPr="009E1536">
        <w:rPr>
          <w:rFonts w:ascii="Arial" w:eastAsia="Times New Roman" w:hAnsi="Arial" w:cs="Arial"/>
          <w:color w:val="000000"/>
          <w:sz w:val="24"/>
          <w:szCs w:val="24"/>
          <w:lang w:eastAsia="ru-RU"/>
        </w:rPr>
        <w:t xml:space="preserve"> муниципальном районе должности муниципальной службы, имеющим право на пенсию за выслугу лет и уволенным по основаниям, являющимся условием для назначения пенсии за выслугу лет.</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13.3. Единовременное денежное поощрение в связи с выходом на пенсию за выслугу лет не выплачивается лицам, которые воспользовались правом на аналогичное денежное поощрение при увольнении с государственной службы.</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13.4. Единовременное денежное поощрение в связи с выходом на пенсию за выслугу лет назначается правовым актом администрации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 на основании решения комиссии по рассмотрению документов для назначения пенсии за выслугу лет и доплаты к пенсии (далее - Комиссия).</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13.5. Единовременное денежное поощрение в связи с выходом на пенсию за выслугу лет назначается и выплачивается в порядке, предусмотренном нормативным правовым актом администрации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xml:space="preserve">13.6 Размер единовременного денежного поощрения в связи с выходом на пенсию за выслугу лет определяется, исходя из оклада денежного содержания по замещаемой должности муниципальной службы на дату увольнения из органов местного самоуправления городского поселения город Калач </w:t>
      </w:r>
      <w:proofErr w:type="spellStart"/>
      <w:r w:rsidRPr="009E1536">
        <w:rPr>
          <w:rFonts w:ascii="Arial" w:eastAsia="Times New Roman" w:hAnsi="Arial" w:cs="Arial"/>
          <w:color w:val="000000"/>
          <w:sz w:val="24"/>
          <w:szCs w:val="24"/>
          <w:lang w:eastAsia="ru-RU"/>
        </w:rPr>
        <w:t>Калачеевского</w:t>
      </w:r>
      <w:proofErr w:type="spellEnd"/>
      <w:r w:rsidRPr="009E1536">
        <w:rPr>
          <w:rFonts w:ascii="Arial" w:eastAsia="Times New Roman" w:hAnsi="Arial" w:cs="Arial"/>
          <w:color w:val="000000"/>
          <w:sz w:val="24"/>
          <w:szCs w:val="24"/>
          <w:lang w:eastAsia="ru-RU"/>
        </w:rPr>
        <w:t xml:space="preserve"> муниципального района.</w:t>
      </w:r>
    </w:p>
    <w:p w:rsidR="009E1536" w:rsidRPr="009E1536" w:rsidRDefault="009E1536" w:rsidP="009E1536">
      <w:pPr>
        <w:spacing w:after="0" w:line="240" w:lineRule="auto"/>
        <w:ind w:firstLine="709"/>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13.7. Единовременное денежное поощрение в связи с выходом на пенсию за выслугу лет выплачивается в следующих размерах: при стаже муниципальной службы от 15 до 20 лет – 12,5 окладов денежного содержания; от 20 до 25 лет - 15 окладов денежного содержания; свыше 25 лет - 20 окладов денежного содержания.</w:t>
      </w:r>
    </w:p>
    <w:p w:rsidR="009E1536" w:rsidRPr="009E1536" w:rsidRDefault="009E1536" w:rsidP="009E1536">
      <w:pPr>
        <w:spacing w:after="0" w:line="240" w:lineRule="auto"/>
        <w:ind w:firstLine="567"/>
        <w:jc w:val="both"/>
        <w:rPr>
          <w:rFonts w:ascii="Arial" w:eastAsia="Times New Roman" w:hAnsi="Arial" w:cs="Arial"/>
          <w:color w:val="000000"/>
          <w:sz w:val="24"/>
          <w:szCs w:val="24"/>
          <w:lang w:eastAsia="ru-RU"/>
        </w:rPr>
      </w:pPr>
      <w:r w:rsidRPr="009E1536">
        <w:rPr>
          <w:rFonts w:ascii="Arial" w:eastAsia="Times New Roman" w:hAnsi="Arial" w:cs="Arial"/>
          <w:color w:val="000000"/>
          <w:sz w:val="24"/>
          <w:szCs w:val="24"/>
          <w:lang w:eastAsia="ru-RU"/>
        </w:rPr>
        <w:t> </w:t>
      </w:r>
    </w:p>
    <w:p w:rsidR="00CE36B0" w:rsidRDefault="00CE36B0"/>
    <w:sectPr w:rsidR="00CE3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36"/>
    <w:rsid w:val="009E1536"/>
    <w:rsid w:val="00CE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9008F-5BC4-48CC-9B42-88AADB51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basedOn w:val="a"/>
    <w:rsid w:val="009E1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E1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9E1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9E15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4592</Words>
  <Characters>26176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2020-10-26T10:08:00Z</cp:lastPrinted>
  <dcterms:created xsi:type="dcterms:W3CDTF">2020-10-26T10:08:00Z</dcterms:created>
  <dcterms:modified xsi:type="dcterms:W3CDTF">2020-10-26T10:10:00Z</dcterms:modified>
</cp:coreProperties>
</file>