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946"/>
        </w:tabs>
        <w:spacing w:before="100" w:beforeAutospacing="1" w:after="100" w:afterAutospacing="1"/>
        <w:ind w:left="7513" w:right="-284" w:hanging="751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bCs/>
        </w:rPr>
        <w:t xml:space="preserve">  </w:t>
      </w:r>
      <w:r>
        <w:rPr>
          <w:rFonts w:ascii="Times New Roman" w:eastAsiaTheme="minorHAns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158115</wp:posOffset>
            </wp:positionV>
            <wp:extent cx="541655" cy="674370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</w:t>
      </w:r>
    </w:p>
    <w:p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КАЛАЧ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КАЛАЧЕЕВСКОГО МУНИЦИПАЛЬНОГО РАЙОНА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1 »  апреля   2016 г.                                                                                №    162</w:t>
      </w:r>
    </w:p>
    <w:p>
      <w:pPr>
        <w:widowControl w:val="0"/>
        <w:autoSpaceDE w:val="0"/>
        <w:autoSpaceDN w:val="0"/>
        <w:adjustRightInd w:val="0"/>
        <w:ind w:right="5525"/>
        <w:jc w:val="both"/>
        <w:outlineLvl w:val="0"/>
        <w:rPr>
          <w:rFonts w:ascii="Times New Roman" w:hAnsi="Times New Roman" w:cs="Times New Roman"/>
          <w:bCs/>
        </w:rPr>
      </w:pPr>
    </w:p>
    <w:p>
      <w:pPr>
        <w:widowControl w:val="0"/>
        <w:autoSpaceDE w:val="0"/>
        <w:autoSpaceDN w:val="0"/>
        <w:adjustRightInd w:val="0"/>
        <w:ind w:right="4675"/>
        <w:jc w:val="both"/>
        <w:outlineLvl w:val="0"/>
        <w:rPr>
          <w:rFonts w:ascii="Arial" w:hAnsi="Arial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«О проекте решения Совета народных депутатов городского поселения город Калач «Об утверждении отчета об исполнении бюджета городского поселения город Калач Калачеевского муниципального района Воронежской области за 12 месяцев 2015 года»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ст.264.2,264.6, Бюджетного кодекса Российской Федерации, Устава городского поселения город Калач Калачеевского муниципального района Воронежской области, совет народных депутатов городского поселения город Калач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>РЕШИЛ:</w:t>
      </w:r>
    </w:p>
    <w:p>
      <w:pPr>
        <w:widowControl w:val="0"/>
        <w:autoSpaceDE w:val="0"/>
        <w:autoSpaceDN w:val="0"/>
        <w:adjustRightInd w:val="0"/>
        <w:ind w:right="-3" w:firstLine="709"/>
        <w:jc w:val="both"/>
        <w:outlineLvl w:val="0"/>
        <w:rPr>
          <w:rFonts w:ascii="Times New Roman" w:hAnsi="Times New Roman" w:cs="Times New Roman"/>
        </w:rPr>
      </w:pPr>
      <w:bookmarkStart w:id="0" w:name="sub_1"/>
    </w:p>
    <w:p>
      <w:pPr>
        <w:widowControl w:val="0"/>
        <w:autoSpaceDE w:val="0"/>
        <w:autoSpaceDN w:val="0"/>
        <w:adjustRightInd w:val="0"/>
        <w:ind w:right="-3"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bookmarkEnd w:id="0"/>
      <w:r>
        <w:rPr>
          <w:rFonts w:ascii="Times New Roman" w:hAnsi="Times New Roman" w:cs="Times New Roman"/>
        </w:rPr>
        <w:t>Принять проект решения «Об утверждении отчета об исполнении бюджета городского поселения город Калач Калачеевского муниципального района Воронежской области за 12 месяцев 2015 года»: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1.1.Утвердить общий объем доходов местного бюджета в сумме 112 459,9 тыс. руб. согласно приложению №1 к настоящему решению.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1.2.Утвердить общий объем расходов местного бюджета 120 418,8 тыс. руб. согласно приложению №2,№3,№4 к настоящему решению.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1.3.Утвердить размер дефицита местного бюджета за 2015 год в сумме 7 958,9  тыс. руб. согласно приложению 5 к настоящему решению.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городского поселения</w:t>
      </w: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город Калач                                                                                                    А.А. Трощенко</w:t>
      </w:r>
    </w:p>
    <w:p>
      <w:pPr>
        <w:widowControl w:val="0"/>
        <w:tabs>
          <w:tab w:val="left" w:pos="7110"/>
        </w:tabs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</w:rPr>
      </w:pPr>
    </w:p>
    <w:p>
      <w:pPr>
        <w:tabs>
          <w:tab w:val="left" w:pos="1875"/>
        </w:tabs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>
      <w:pPr>
        <w:tabs>
          <w:tab w:val="left" w:pos="391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>
        <w:rPr>
          <w:b/>
          <w:bCs/>
        </w:rPr>
        <w:t xml:space="preserve">                                                                      </w:t>
      </w:r>
    </w:p>
    <w:p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Приложение № 1  </w:t>
      </w:r>
      <w:r>
        <w:rPr>
          <w:b/>
          <w:bCs/>
          <w:sz w:val="22"/>
          <w:szCs w:val="22"/>
        </w:rPr>
        <w:t xml:space="preserve">к решению </w:t>
      </w:r>
    </w:p>
    <w:p>
      <w:pPr>
        <w:pStyle w:val="a3"/>
        <w:spacing w:before="0" w:beforeAutospacing="0" w:after="0" w:line="240" w:lineRule="atLeast"/>
        <w:ind w:right="-12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Совета народных депутатов</w:t>
      </w:r>
    </w:p>
    <w:p>
      <w:pPr>
        <w:pStyle w:val="a3"/>
        <w:spacing w:before="0" w:beforeAutospacing="0" w:after="0" w:line="240" w:lineRule="atLeast"/>
        <w:ind w:right="-1242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городского  поселения город Калач</w:t>
      </w:r>
      <w:r>
        <w:rPr>
          <w:b/>
          <w:bCs/>
        </w:rPr>
        <w:t xml:space="preserve">                                 </w:t>
      </w:r>
    </w:p>
    <w:p>
      <w:pPr>
        <w:pStyle w:val="a3"/>
        <w:spacing w:after="0"/>
        <w:jc w:val="right"/>
        <w:rPr>
          <w:b/>
          <w:bCs/>
        </w:rPr>
      </w:pPr>
      <w:bookmarkStart w:id="1" w:name="_GoBack"/>
      <w:r>
        <w:rPr>
          <w:b/>
          <w:bCs/>
        </w:rPr>
        <w:t xml:space="preserve">                                         </w:t>
      </w:r>
    </w:p>
    <w:bookmarkEnd w:id="1"/>
    <w:p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>
      <w:pPr>
        <w:pStyle w:val="a3"/>
        <w:spacing w:before="0" w:beforeAutospacing="0" w:after="0"/>
        <w:jc w:val="center"/>
      </w:pPr>
      <w:r>
        <w:rPr>
          <w:b/>
          <w:bCs/>
        </w:rPr>
        <w:t>городского  поселения  город Калач  за 12 месяцев   2015 год</w:t>
      </w:r>
    </w:p>
    <w:p>
      <w:pPr>
        <w:pStyle w:val="a3"/>
        <w:spacing w:after="0"/>
        <w:jc w:val="center"/>
      </w:pPr>
      <w:r>
        <w:t xml:space="preserve">                                                                                                                                       (тыс. руб.)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555"/>
        <w:gridCol w:w="3813"/>
        <w:gridCol w:w="1141"/>
        <w:gridCol w:w="1236"/>
      </w:tblGrid>
      <w:tr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по </w:t>
            </w: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 на год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Факт за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год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11 326,0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11 327,1</w:t>
            </w:r>
          </w:p>
        </w:tc>
      </w:tr>
      <w:tr>
        <w:trPr>
          <w:trHeight w:val="2171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1 01 02010 01 0000 110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11 139,0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11 140,0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proofErr w:type="gramStart"/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94,9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94,9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61,3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61,3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</w:t>
            </w:r>
            <w:r>
              <w:lastRenderedPageBreak/>
              <w:t>2271  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lastRenderedPageBreak/>
              <w:t>30,8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30,9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3351,0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3355,8</w:t>
            </w:r>
          </w:p>
        </w:tc>
      </w:tr>
      <w:tr>
        <w:trPr>
          <w:trHeight w:val="229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1 120,0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1 169,8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Доходы от уплаты акцизов на моторные масла для дизельных и 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31,0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31,8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1 03 02250 01 0000 110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2 200,0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2 304,7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1 03 02260 01 0000 110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-150,5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Единый сельхозналог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789,0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789,2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28 600,0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28 608,6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4 760,0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4 761,4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1 06 01030 13 0000 110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</w:p>
          <w:p>
            <w:pPr>
              <w:pStyle w:val="a3"/>
              <w:jc w:val="center"/>
            </w:pPr>
            <w:r>
              <w:t>4 760,0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</w:p>
          <w:p>
            <w:pPr>
              <w:pStyle w:val="a3"/>
            </w:pPr>
            <w:r>
              <w:t xml:space="preserve">   4 761,4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23 840,0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23 847,2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1 06 06043 13 0000 110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10 607,4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10 614,6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1 06 06033 13 0000 110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13 232,6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13 232,6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1 08 00000 00 0000 110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0,0</w:t>
            </w:r>
          </w:p>
        </w:tc>
      </w:tr>
      <w:tr>
        <w:trPr>
          <w:trHeight w:val="2247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1 08  04020 01 0000 110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 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1 726,4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1 752,0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1 11 05013 13 0000 120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расположены в границах городских поселений, а также</w:t>
            </w:r>
            <w:r>
              <w:rPr>
                <w:sz w:val="26"/>
                <w:szCs w:val="26"/>
              </w:rPr>
              <w:t xml:space="preserve"> средства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продажи права на заключение договоров аренды указанных земельных участков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 xml:space="preserve"> 1 399,2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>1 424,7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1 11 09045 13 0000 120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исключением имущества муниципальных бюджетных и автономных учреждений, а также </w:t>
            </w:r>
            <w: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lastRenderedPageBreak/>
              <w:t xml:space="preserve"> 298,0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 298,1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1 11 05025 13 0000 120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bCs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>29,2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rPr>
                <w:b/>
              </w:rPr>
              <w:t xml:space="preserve">       </w:t>
            </w:r>
            <w:r>
              <w:t>29,2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261,3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261,4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1 14 02053 13 0000 410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19,0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19,0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1 14 06013 13 0000 430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Доходы от продажи земельных участков, государственная собственность на которые не</w:t>
            </w:r>
            <w:r>
              <w:rPr>
                <w:sz w:val="26"/>
                <w:szCs w:val="26"/>
              </w:rPr>
              <w:t xml:space="preserve"> </w:t>
            </w:r>
            <w:r>
              <w:t>разграничена и которые расположены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>242,3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>242,4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3 150,0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3 150,1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1 13 01995 13 0000 130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rPr>
                <w:b/>
              </w:rPr>
              <w:t xml:space="preserve"> </w:t>
            </w:r>
            <w:r>
              <w:t>3 150,0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>3 150,1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1 16 90050 13 0000 140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>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>6,0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4,7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4,9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1 17 01050 13 0000 180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Не выясненные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1 17 05050 13 0000 180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4,7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4,9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49 214,4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49 255,1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63 510,5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63 204,8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5 745,9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5 745,9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2 02 01001 13 0000 151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2 406,8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2 406,8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2 02 01003 13 0000 151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 xml:space="preserve">Дотации бюджетам городских поселений на поощрение </w:t>
            </w:r>
            <w:proofErr w:type="gramStart"/>
            <w:r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3 339,1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 3 339,1</w:t>
            </w:r>
          </w:p>
        </w:tc>
      </w:tr>
      <w:tr>
        <w:trPr>
          <w:trHeight w:val="24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19 852,0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19 546,3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2 02 02999 13 0000 151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19 852,0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</w:pPr>
            <w:r>
              <w:t xml:space="preserve">   19 546,3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Иные межбюджетные  трансферты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 xml:space="preserve">     37 607,6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 xml:space="preserve">      37 607,6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2 02 04025 13 0000 151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</w:pPr>
            <w:r>
              <w:t xml:space="preserve">     10,9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10,9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2 02 04012 13 0000 151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 xml:space="preserve">Межбюджетные трансферты, передаваемые бюджетам городских поселений для компенсации дополнительных  расходов, возникших  в результате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</w:pPr>
            <w:r>
              <w:t xml:space="preserve">    45,0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</w:pPr>
            <w:r>
              <w:t>45,0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2 02 04059 13 0000 151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snapToGrid w:val="0"/>
              </w:rPr>
              <w:t xml:space="preserve">Межбюджетные трансферты, передаваемые бюджетам городских поселений на </w:t>
            </w:r>
            <w:r>
              <w:rPr>
                <w:snapToGrid w:val="0"/>
              </w:rPr>
              <w:lastRenderedPageBreak/>
              <w:t xml:space="preserve">поощрение </w:t>
            </w:r>
            <w:proofErr w:type="gramStart"/>
            <w:r>
              <w:rPr>
                <w:snapToGrid w:val="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</w:pPr>
            <w:r>
              <w:lastRenderedPageBreak/>
              <w:t xml:space="preserve">  2 550,0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</w:pPr>
            <w:r>
              <w:t xml:space="preserve">  2 550,0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Cs/>
              </w:rPr>
              <w:t>2 02 04999 13 0000 151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sz w:val="22"/>
              </w:rPr>
            </w:pPr>
            <w:r>
              <w:rPr>
                <w:snapToGrid w:val="0"/>
              </w:rPr>
              <w:t xml:space="preserve"> Прочие межбюджетные трансферты, передаваемые бюджетам городских поселений.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>35 001,7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 xml:space="preserve"> 35 001,7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>305,0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 xml:space="preserve">    305,0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2 07 0503 13 0000 180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</w:pPr>
            <w:r>
              <w:t>305,0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</w:pPr>
            <w:r>
              <w:t xml:space="preserve">    305,0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>112 724,9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 xml:space="preserve">  112 459,9</w:t>
            </w:r>
          </w:p>
        </w:tc>
      </w:tr>
    </w:tbl>
    <w:p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ind w:firstLine="709"/>
        <w:jc w:val="center"/>
        <w:rPr>
          <w:rFonts w:ascii="Times New Roman" w:hAnsi="Times New Roman"/>
        </w:rPr>
      </w:pPr>
    </w:p>
    <w:p>
      <w:pPr>
        <w:ind w:firstLine="709"/>
        <w:jc w:val="center"/>
        <w:rPr>
          <w:rFonts w:ascii="Times New Roman" w:hAnsi="Times New Roman"/>
        </w:rPr>
      </w:pPr>
    </w:p>
    <w:p>
      <w:pPr>
        <w:ind w:firstLine="709"/>
        <w:jc w:val="center"/>
        <w:rPr>
          <w:rFonts w:ascii="Times New Roman" w:hAnsi="Times New Roman"/>
        </w:rPr>
      </w:pPr>
    </w:p>
    <w:p>
      <w:pPr>
        <w:ind w:firstLine="709"/>
        <w:jc w:val="center"/>
        <w:rPr>
          <w:rFonts w:ascii="Times New Roman" w:hAnsi="Times New Roman"/>
        </w:rPr>
      </w:pPr>
    </w:p>
    <w:p>
      <w:pPr>
        <w:ind w:firstLine="709"/>
        <w:jc w:val="center"/>
        <w:rPr>
          <w:rFonts w:ascii="Times New Roman" w:hAnsi="Times New Roman"/>
        </w:rPr>
      </w:pPr>
    </w:p>
    <w:p>
      <w:pPr>
        <w:ind w:firstLine="709"/>
        <w:jc w:val="center"/>
        <w:rPr>
          <w:rFonts w:ascii="Times New Roman" w:hAnsi="Times New Roman"/>
        </w:rPr>
      </w:pPr>
    </w:p>
    <w:p>
      <w:pPr>
        <w:ind w:firstLine="709"/>
        <w:jc w:val="center"/>
        <w:rPr>
          <w:rFonts w:ascii="Times New Roman" w:hAnsi="Times New Roman"/>
        </w:rPr>
      </w:pPr>
    </w:p>
    <w:p>
      <w:pPr>
        <w:ind w:firstLine="709"/>
        <w:jc w:val="center"/>
        <w:rPr>
          <w:rFonts w:ascii="Times New Roman" w:hAnsi="Times New Roman"/>
        </w:rPr>
      </w:pPr>
    </w:p>
    <w:p>
      <w:pPr>
        <w:ind w:firstLine="709"/>
        <w:jc w:val="center"/>
        <w:rPr>
          <w:rFonts w:ascii="Times New Roman" w:hAnsi="Times New Roman"/>
        </w:rPr>
      </w:pPr>
    </w:p>
    <w:p>
      <w:pPr>
        <w:ind w:firstLine="709"/>
        <w:jc w:val="center"/>
        <w:rPr>
          <w:rFonts w:ascii="Times New Roman" w:hAnsi="Times New Roman"/>
        </w:rPr>
      </w:pPr>
    </w:p>
    <w:tbl>
      <w:tblPr>
        <w:tblW w:w="158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84"/>
        <w:gridCol w:w="850"/>
        <w:gridCol w:w="143"/>
        <w:gridCol w:w="565"/>
        <w:gridCol w:w="143"/>
        <w:gridCol w:w="424"/>
        <w:gridCol w:w="285"/>
        <w:gridCol w:w="566"/>
        <w:gridCol w:w="710"/>
        <w:gridCol w:w="424"/>
        <w:gridCol w:w="710"/>
        <w:gridCol w:w="1134"/>
        <w:gridCol w:w="378"/>
        <w:gridCol w:w="851"/>
        <w:gridCol w:w="851"/>
        <w:gridCol w:w="851"/>
        <w:gridCol w:w="851"/>
        <w:gridCol w:w="851"/>
        <w:gridCol w:w="852"/>
      </w:tblGrid>
      <w:tr>
        <w:trPr>
          <w:gridAfter w:val="17"/>
          <w:wAfter w:w="10589" w:type="dxa"/>
          <w:trHeight w:val="20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gridAfter w:val="17"/>
          <w:wAfter w:w="10589" w:type="dxa"/>
          <w:trHeight w:val="20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gridAfter w:val="9"/>
          <w:wAfter w:w="7329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</w:rPr>
            </w:pPr>
          </w:p>
          <w:p>
            <w:pPr>
              <w:pStyle w:val="a3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</w:t>
            </w:r>
          </w:p>
          <w:p>
            <w:pPr>
              <w:pStyle w:val="a3"/>
              <w:spacing w:before="0" w:beforeAutospacing="0" w:after="0"/>
              <w:rPr>
                <w:b/>
                <w:bCs/>
              </w:rPr>
            </w:pPr>
          </w:p>
          <w:p>
            <w:pPr>
              <w:pStyle w:val="a3"/>
              <w:spacing w:before="0" w:beforeAutospacing="0" w:after="0"/>
              <w:rPr>
                <w:b/>
                <w:bCs/>
              </w:rPr>
            </w:pPr>
          </w:p>
          <w:p>
            <w:pPr>
              <w:pStyle w:val="a3"/>
              <w:spacing w:before="0" w:beforeAutospacing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2  </w:t>
            </w:r>
            <w:r>
              <w:rPr>
                <w:b/>
                <w:bCs/>
                <w:sz w:val="22"/>
                <w:szCs w:val="22"/>
                <w:highlight w:val="yellow"/>
              </w:rPr>
              <w:t xml:space="preserve">к решению </w:t>
            </w:r>
          </w:p>
          <w:p>
            <w:pPr>
              <w:pStyle w:val="a3"/>
              <w:spacing w:before="0" w:beforeAutospacing="0" w:after="0" w:line="240" w:lineRule="atLeast"/>
              <w:ind w:right="-1242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Совета народных депутатов</w:t>
            </w:r>
          </w:p>
          <w:p>
            <w:pPr>
              <w:pStyle w:val="a3"/>
              <w:spacing w:before="0" w:beforeAutospacing="0" w:after="0" w:line="240" w:lineRule="atLeast"/>
              <w:ind w:right="-1242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городского  поселения город Кала</w:t>
            </w: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</w:rPr>
              <w:t xml:space="preserve">                                 </w:t>
            </w:r>
          </w:p>
          <w:p>
            <w:pPr>
              <w:rPr>
                <w:rFonts w:ascii="Arial Cyr" w:hAnsi="Arial Cyr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  <w:p>
            <w:pPr>
              <w:rPr>
                <w:rFonts w:asciiTheme="minorHAnsi" w:hAnsiTheme="minorHAnsi" w:cs="Arial"/>
              </w:rPr>
            </w:pPr>
          </w:p>
        </w:tc>
      </w:tr>
      <w:tr>
        <w:trPr>
          <w:gridAfter w:val="20"/>
          <w:wAfter w:w="14700" w:type="dxa"/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>
        <w:trPr>
          <w:gridAfter w:val="7"/>
          <w:wAfter w:w="5485" w:type="dxa"/>
          <w:trHeight w:val="945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ГРБс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Сумма,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120 418,8</w:t>
            </w:r>
          </w:p>
        </w:tc>
      </w:tr>
      <w:tr>
        <w:trPr>
          <w:gridAfter w:val="7"/>
          <w:wAfter w:w="5485" w:type="dxa"/>
          <w:trHeight w:val="100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городского  поселения город  Калач  Калачеевского муниципального района Воронежской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13 338,4</w:t>
            </w:r>
          </w:p>
        </w:tc>
      </w:tr>
      <w:tr>
        <w:trPr>
          <w:gridAfter w:val="7"/>
          <w:wAfter w:w="5485" w:type="dxa"/>
          <w:trHeight w:val="39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13 338,4</w:t>
            </w:r>
          </w:p>
        </w:tc>
      </w:tr>
      <w:tr>
        <w:trPr>
          <w:gridAfter w:val="7"/>
          <w:wAfter w:w="5485" w:type="dxa"/>
          <w:trHeight w:val="12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7 889,9</w:t>
            </w:r>
          </w:p>
        </w:tc>
      </w:tr>
      <w:tr>
        <w:trPr>
          <w:gridAfter w:val="7"/>
          <w:wAfter w:w="5485" w:type="dxa"/>
          <w:trHeight w:val="3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03 2 9201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7 889,9</w:t>
            </w:r>
          </w:p>
        </w:tc>
      </w:tr>
      <w:tr>
        <w:trPr>
          <w:gridAfter w:val="7"/>
          <w:wAfter w:w="5485" w:type="dxa"/>
          <w:trHeight w:val="44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годы" (Расходы на выплаты персоналу в целях обеспечения выполнения  функций государственными (муниципальными) органами) казенными учреждениями, органами управления государственными  внебюджетными  фондами)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3 660,0</w:t>
            </w:r>
          </w:p>
        </w:tc>
      </w:tr>
      <w:tr>
        <w:trPr>
          <w:gridAfter w:val="7"/>
          <w:wAfter w:w="5485" w:type="dxa"/>
          <w:trHeight w:val="351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 муниципальной программы "Управление муниципальными финансами и муниципальное управление на 2014 - 2020годы"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2 607,0</w:t>
            </w:r>
          </w:p>
        </w:tc>
      </w:tr>
      <w:tr>
        <w:trPr>
          <w:gridAfter w:val="7"/>
          <w:wAfter w:w="5485" w:type="dxa"/>
          <w:trHeight w:val="31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</w:tr>
      <w:tr>
        <w:trPr>
          <w:gridAfter w:val="7"/>
          <w:wAfter w:w="5485" w:type="dxa"/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местной администрации (исполнительно - распорядительного органа муниципального  образования)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895,9</w:t>
            </w:r>
          </w:p>
        </w:tc>
      </w:tr>
      <w:tr>
        <w:trPr>
          <w:gridAfter w:val="7"/>
          <w:wAfter w:w="5485" w:type="dxa"/>
          <w:trHeight w:val="112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(Расходы на выплаты персоналу в целях обеспечения выполнения 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>азенными учреждениями, и органами управления государственными  внебюджетными 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895,9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0,0</w:t>
            </w:r>
          </w:p>
        </w:tc>
      </w:tr>
      <w:tr>
        <w:trPr>
          <w:gridAfter w:val="7"/>
          <w:wAfter w:w="5485" w:type="dxa"/>
          <w:trHeight w:val="31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2014 - 2020г."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>
              <w:rPr>
                <w:rFonts w:ascii="Times New Roman" w:hAnsi="Times New Roman" w:cs="Times New Roman"/>
                <w:color w:val="333399"/>
              </w:rPr>
              <w:t>0,0</w:t>
            </w:r>
          </w:p>
        </w:tc>
      </w:tr>
      <w:tr>
        <w:trPr>
          <w:gridAfter w:val="7"/>
          <w:wAfter w:w="5485" w:type="dxa"/>
          <w:trHeight w:val="3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</w:rPr>
              <w:t>5 448,5</w:t>
            </w:r>
          </w:p>
        </w:tc>
      </w:tr>
      <w:tr>
        <w:trPr>
          <w:gridAfter w:val="7"/>
          <w:wAfter w:w="5485" w:type="dxa"/>
          <w:trHeight w:val="3659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>
              <w:rPr>
                <w:rFonts w:ascii="Times New Roman" w:hAnsi="Times New Roman" w:cs="Times New Roman"/>
                <w:color w:val="333399"/>
              </w:rPr>
              <w:t>574,4</w:t>
            </w:r>
          </w:p>
        </w:tc>
      </w:tr>
      <w:tr>
        <w:trPr>
          <w:gridAfter w:val="7"/>
          <w:wAfter w:w="5485" w:type="dxa"/>
          <w:trHeight w:val="70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259,4</w:t>
            </w:r>
          </w:p>
        </w:tc>
      </w:tr>
      <w:tr>
        <w:trPr>
          <w:gridAfter w:val="7"/>
          <w:wAfter w:w="5485" w:type="dxa"/>
          <w:trHeight w:val="982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4 614,7</w:t>
            </w:r>
          </w:p>
        </w:tc>
      </w:tr>
      <w:tr>
        <w:trPr>
          <w:gridAfter w:val="7"/>
          <w:wAfter w:w="5485" w:type="dxa"/>
          <w:trHeight w:val="70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45,3</w:t>
            </w:r>
          </w:p>
        </w:tc>
      </w:tr>
      <w:tr>
        <w:trPr>
          <w:gridAfter w:val="7"/>
          <w:wAfter w:w="5485" w:type="dxa"/>
          <w:trHeight w:val="3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03 2 2057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16,9</w:t>
            </w:r>
          </w:p>
        </w:tc>
      </w:tr>
      <w:tr>
        <w:trPr>
          <w:gridAfter w:val="7"/>
          <w:wAfter w:w="5485" w:type="dxa"/>
          <w:trHeight w:val="3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поселение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03 2 2057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28,4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27 069,0</w:t>
            </w:r>
          </w:p>
        </w:tc>
      </w:tr>
      <w:tr>
        <w:trPr>
          <w:gridAfter w:val="7"/>
          <w:wAfter w:w="5485" w:type="dxa"/>
          <w:trHeight w:val="60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FF"/>
              </w:rPr>
              <w:t>26 972,7</w:t>
            </w:r>
          </w:p>
        </w:tc>
      </w:tr>
      <w:tr>
        <w:trPr>
          <w:gridAfter w:val="7"/>
          <w:wAfter w:w="5485" w:type="dxa"/>
          <w:trHeight w:val="84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Мероприятия по организации выполнения работ  по  капитальному (текущему) ремонту, реконструкции, строительству автомобильных дорог местного значения, искусственных </w:t>
            </w:r>
            <w:r>
              <w:rPr>
                <w:rFonts w:ascii="Times New Roman" w:hAnsi="Times New Roman" w:cs="Times New Roman"/>
              </w:rPr>
              <w:lastRenderedPageBreak/>
              <w:t>сооружений на них, тротуаров, дворовых территорий"   в рамках  муниципальной подпрограммы "Развитие  сети автомобильных дорог общего пользования местного значения, в рамках муниципальной программы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01 1 9129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26 972,7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67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Другие  вопросы в области национальной  экономики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96,3</w:t>
            </w:r>
          </w:p>
        </w:tc>
        <w:tc>
          <w:tcPr>
            <w:tcW w:w="378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852" w:type="dxa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>
        <w:trPr>
          <w:gridAfter w:val="7"/>
          <w:wAfter w:w="5485" w:type="dxa"/>
          <w:trHeight w:val="50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01 2 9020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54,0</w:t>
            </w:r>
          </w:p>
        </w:tc>
      </w:tr>
      <w:tr>
        <w:trPr>
          <w:gridAfter w:val="7"/>
          <w:wAfter w:w="5485" w:type="dxa"/>
          <w:trHeight w:val="6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01 2 7020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42,3</w:t>
            </w:r>
          </w:p>
        </w:tc>
      </w:tr>
      <w:tr>
        <w:trPr>
          <w:gridAfter w:val="7"/>
          <w:wAfter w:w="5485" w:type="dxa"/>
          <w:trHeight w:val="6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53 600,5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ЖИЛИЩНОЕ ХОЗЯЙСТВО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0,0</w:t>
            </w:r>
          </w:p>
        </w:tc>
      </w:tr>
      <w:tr>
        <w:trPr>
          <w:gridAfter w:val="7"/>
          <w:wAfter w:w="5485" w:type="dxa"/>
          <w:trHeight w:val="28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 муниципальной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0,0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50 919,1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Уличное  освещение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2 410,5</w:t>
            </w:r>
          </w:p>
        </w:tc>
      </w:tr>
      <w:tr>
        <w:trPr>
          <w:gridAfter w:val="7"/>
          <w:wAfter w:w="5485" w:type="dxa"/>
          <w:trHeight w:val="12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563,6</w:t>
            </w:r>
          </w:p>
        </w:tc>
      </w:tr>
      <w:tr>
        <w:trPr>
          <w:gridAfter w:val="7"/>
          <w:wAfter w:w="5485" w:type="dxa"/>
          <w:trHeight w:val="12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01 3 7867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1554,8</w:t>
            </w:r>
          </w:p>
        </w:tc>
      </w:tr>
      <w:tr>
        <w:trPr>
          <w:gridAfter w:val="7"/>
          <w:wAfter w:w="5485" w:type="dxa"/>
          <w:trHeight w:val="1406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 текущий  ремонт  </w:t>
            </w:r>
          </w:p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уличного освещения  в рамках  подпрограммы "Организация благоустройства, обеспечения чистоты и порядка территории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292,1</w:t>
            </w:r>
          </w:p>
        </w:tc>
      </w:tr>
      <w:tr>
        <w:trPr>
          <w:gridAfter w:val="7"/>
          <w:wAfter w:w="5485" w:type="dxa"/>
          <w:trHeight w:val="796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 и текущий ремонт  автомобильных дорог в границах городского   поселения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5 225,9</w:t>
            </w:r>
          </w:p>
        </w:tc>
      </w:tr>
      <w:tr>
        <w:trPr>
          <w:gridAfter w:val="7"/>
          <w:wAfter w:w="5485" w:type="dxa"/>
          <w:trHeight w:val="382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>
        <w:trPr>
          <w:gridAfter w:val="7"/>
          <w:wAfter w:w="5485" w:type="dxa"/>
          <w:trHeight w:val="382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ассигнования)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4 675,9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Озеленение территории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2 673,4</w:t>
            </w:r>
          </w:p>
        </w:tc>
      </w:tr>
      <w:tr>
        <w:trPr>
          <w:gridAfter w:val="7"/>
          <w:wAfter w:w="5485" w:type="dxa"/>
          <w:trHeight w:val="349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 озеленение  территории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ассигнования)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2 673,4</w:t>
            </w:r>
          </w:p>
        </w:tc>
      </w:tr>
      <w:tr>
        <w:trPr>
          <w:gridAfter w:val="7"/>
          <w:wAfter w:w="5485" w:type="dxa"/>
          <w:trHeight w:val="3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1 363,8</w:t>
            </w:r>
          </w:p>
        </w:tc>
      </w:tr>
      <w:tr>
        <w:trPr>
          <w:gridAfter w:val="7"/>
          <w:wAfter w:w="5485" w:type="dxa"/>
          <w:trHeight w:val="35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содержание мест захоронения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      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1 363,8</w:t>
            </w:r>
          </w:p>
        </w:tc>
      </w:tr>
      <w:tr>
        <w:trPr>
          <w:gridAfter w:val="7"/>
          <w:wAfter w:w="5485" w:type="dxa"/>
          <w:trHeight w:val="6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5413,6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 на прочие  работы по благоустройству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01 1 9873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8 959,8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по благоустройству дворовых территорий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01 2 7861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2 699,3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Мероприятия по благоустройству дворовых территорий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01 2 9861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592,3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ремонту теплотрассы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01 2 9873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</w:p>
          <w:p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2 962,8</w:t>
            </w:r>
          </w:p>
        </w:tc>
      </w:tr>
      <w:tr>
        <w:trPr>
          <w:gridAfter w:val="7"/>
          <w:wAfter w:w="5485" w:type="dxa"/>
          <w:trHeight w:val="3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Мероприятия по  благоустройству  сквер, бульвара, центральной 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01 3 7838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8 717,5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Мероприятия по  благоустройству  сквер, бульвара, центральной 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4 197,4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благоустройству Мемориала Памяти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2 592,2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Мероприятия по благоустройству мест  массового отдыха на водных объектах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547,7</w:t>
            </w:r>
          </w:p>
        </w:tc>
      </w:tr>
      <w:tr>
        <w:trPr>
          <w:gridAfter w:val="7"/>
          <w:wAfter w:w="5485" w:type="dxa"/>
          <w:trHeight w:val="3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Прочие работы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1 058,9</w:t>
            </w:r>
          </w:p>
        </w:tc>
      </w:tr>
      <w:tr>
        <w:trPr>
          <w:gridAfter w:val="7"/>
          <w:wAfter w:w="5485" w:type="dxa"/>
          <w:trHeight w:val="3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3 334,2</w:t>
            </w:r>
          </w:p>
        </w:tc>
      </w:tr>
      <w:tr>
        <w:trPr>
          <w:gridAfter w:val="7"/>
          <w:wAfter w:w="5485" w:type="dxa"/>
          <w:trHeight w:val="3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по  реставрации здания и кровли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03 2 7838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2 376,4</w:t>
            </w:r>
          </w:p>
        </w:tc>
      </w:tr>
      <w:tr>
        <w:trPr>
          <w:gridAfter w:val="7"/>
          <w:wAfter w:w="5485" w:type="dxa"/>
          <w:trHeight w:val="3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 реставрации здания и кровли 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1 207,0</w:t>
            </w:r>
          </w:p>
        </w:tc>
      </w:tr>
      <w:tr>
        <w:trPr>
          <w:gridAfter w:val="7"/>
          <w:wAfter w:w="5485" w:type="dxa"/>
          <w:trHeight w:val="6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2 681,4</w:t>
            </w:r>
          </w:p>
        </w:tc>
      </w:tr>
      <w:tr>
        <w:trPr>
          <w:gridAfter w:val="7"/>
          <w:wAfter w:w="5485" w:type="dxa"/>
          <w:trHeight w:val="839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Реализация мероприятий по строительству и модернизации инженерное - коммунальной  инфраструктуры в рамках подпрограммы "Создание условий для обеспечения качественными услугами ЖКХ населения, энергосбережение в бюджетной сфере" муниципальной программы "Обеспечение населения коммунальными услугами, содействие энергосбережению на территории городского поселения город Калач Калачевского муниципального раина на 2014 - 2020годы"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01 2 9860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2 681,4</w:t>
            </w:r>
          </w:p>
        </w:tc>
      </w:tr>
      <w:tr>
        <w:trPr>
          <w:gridAfter w:val="7"/>
          <w:wAfter w:w="5485" w:type="dxa"/>
          <w:trHeight w:val="141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"Калачеевская центральная библиотека" "Районный  Дом культуры Юбилейный"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25 539,0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25 539,0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25 539,0</w:t>
            </w:r>
          </w:p>
        </w:tc>
      </w:tr>
      <w:tr>
        <w:trPr>
          <w:gridAfter w:val="7"/>
          <w:wAfter w:w="5485" w:type="dxa"/>
          <w:trHeight w:val="6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25 539,0</w:t>
            </w:r>
          </w:p>
        </w:tc>
      </w:tr>
      <w:tr>
        <w:trPr>
          <w:gridAfter w:val="7"/>
          <w:wAfter w:w="5485" w:type="dxa"/>
          <w:trHeight w:val="319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9 952,9</w:t>
            </w:r>
          </w:p>
        </w:tc>
      </w:tr>
      <w:tr>
        <w:trPr>
          <w:gridAfter w:val="7"/>
          <w:wAfter w:w="5485" w:type="dxa"/>
          <w:trHeight w:val="23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  <w:r>
              <w:rPr>
                <w:rFonts w:ascii="Times New Roman" w:hAnsi="Times New Roman" w:cs="Times New Roman"/>
                <w:color w:val="993366"/>
              </w:rPr>
              <w:t>3 904,9</w:t>
            </w:r>
          </w:p>
        </w:tc>
      </w:tr>
      <w:tr>
        <w:trPr>
          <w:gridAfter w:val="7"/>
          <w:wAfter w:w="5485" w:type="dxa"/>
          <w:trHeight w:val="1122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</w:tr>
      <w:tr>
        <w:trPr>
          <w:gridAfter w:val="7"/>
          <w:wAfter w:w="5485" w:type="dxa"/>
          <w:trHeight w:val="9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</w:t>
            </w:r>
            <w:r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3 826,2</w:t>
            </w:r>
          </w:p>
        </w:tc>
      </w:tr>
      <w:tr>
        <w:trPr>
          <w:gridAfter w:val="7"/>
          <w:wAfter w:w="5485" w:type="dxa"/>
          <w:trHeight w:val="19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1 046,5</w:t>
            </w:r>
          </w:p>
        </w:tc>
      </w:tr>
      <w:tr>
        <w:trPr>
          <w:gridAfter w:val="7"/>
          <w:wAfter w:w="5485" w:type="dxa"/>
          <w:trHeight w:val="19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</w:tr>
      <w:tr>
        <w:trPr>
          <w:gridAfter w:val="7"/>
          <w:wAfter w:w="5485" w:type="dxa"/>
          <w:trHeight w:val="5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комплектование книжных  фондов  библиотек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02 3 5144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>
        <w:trPr>
          <w:gridAfter w:val="7"/>
          <w:wAfter w:w="5485" w:type="dxa"/>
          <w:trHeight w:val="19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02 3 5027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</w:tr>
      <w:tr>
        <w:trPr>
          <w:gridAfter w:val="7"/>
          <w:wAfter w:w="5485" w:type="dxa"/>
          <w:trHeight w:val="19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02 3 7871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164,4</w:t>
            </w:r>
          </w:p>
        </w:tc>
      </w:tr>
      <w:tr>
        <w:trPr>
          <w:gridAfter w:val="7"/>
          <w:wAfter w:w="5485" w:type="dxa"/>
          <w:trHeight w:val="699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02 3 9871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>
        <w:trPr>
          <w:gridAfter w:val="7"/>
          <w:wAfter w:w="5485" w:type="dxa"/>
          <w:trHeight w:val="19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реставрацию  фасада «Храмового  комплекса Успенской церкви»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03 2 7838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3 952,6</w:t>
            </w:r>
          </w:p>
        </w:tc>
      </w:tr>
      <w:tr>
        <w:trPr>
          <w:gridAfter w:val="7"/>
          <w:wAfter w:w="5485" w:type="dxa"/>
          <w:trHeight w:val="19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реставрацию  фасада «Храмового  комплекса Успенской церкви»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2 322,9</w:t>
            </w:r>
          </w:p>
        </w:tc>
      </w:tr>
      <w:tr>
        <w:trPr>
          <w:gridAfter w:val="7"/>
          <w:wAfter w:w="5485" w:type="dxa"/>
          <w:trHeight w:val="4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 И  МУНИЦИПАЛЬНОГО ДОЛГА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0,0</w:t>
            </w:r>
          </w:p>
        </w:tc>
      </w:tr>
      <w:tr>
        <w:trPr>
          <w:gridAfter w:val="7"/>
          <w:wAfter w:w="5485" w:type="dxa"/>
          <w:trHeight w:val="4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"Обслуживание государственного внутреннего  муниципального долга"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0,0</w:t>
            </w:r>
          </w:p>
        </w:tc>
      </w:tr>
      <w:tr>
        <w:trPr>
          <w:gridAfter w:val="7"/>
          <w:wAfter w:w="5485" w:type="dxa"/>
          <w:trHeight w:val="44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Обслуживание  внутреннего долга в рамках подпрограммы "Финансовое обеспечение выполнения других обязательств местного самоуправления городского поселение город Калач, </w:t>
            </w:r>
            <w:proofErr w:type="gramStart"/>
            <w:r>
              <w:rPr>
                <w:rFonts w:ascii="Times New Roman" w:hAnsi="Times New Roman" w:cs="Times New Roman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не учтены в других программах"  муниципальной программы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"Управление муниципальными финансами и муниципальное управление " (Закупка товаров, работ и услуг для государственных (муниципальных) нужд)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03 2 2788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>
        <w:trPr>
          <w:gridAfter w:val="7"/>
          <w:wAfter w:w="5485" w:type="dxa"/>
          <w:trHeight w:val="4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826,6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574,9</w:t>
            </w:r>
          </w:p>
        </w:tc>
      </w:tr>
      <w:tr>
        <w:trPr>
          <w:gridAfter w:val="7"/>
          <w:wAfter w:w="5485" w:type="dxa"/>
          <w:trHeight w:val="55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Доплаты к пенсиям государственных служащих субъектов Российской Федерации и муниципальных </w:t>
            </w:r>
            <w:proofErr w:type="spellStart"/>
            <w:r>
              <w:rPr>
                <w:rFonts w:ascii="Times New Roman" w:hAnsi="Times New Roman" w:cs="Times New Roman"/>
              </w:rPr>
              <w:t>служащихв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03 1 9047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574,9</w:t>
            </w:r>
          </w:p>
        </w:tc>
      </w:tr>
      <w:tr>
        <w:trPr>
          <w:gridAfter w:val="7"/>
          <w:wAfter w:w="5485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251,7</w:t>
            </w:r>
          </w:p>
        </w:tc>
      </w:tr>
      <w:tr>
        <w:trPr>
          <w:gridAfter w:val="7"/>
          <w:wAfter w:w="5485" w:type="dxa"/>
          <w:trHeight w:val="25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03 1 9062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251,7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 к решению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>
      <w:pPr>
        <w:jc w:val="right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W w:w="158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709"/>
        <w:gridCol w:w="1700"/>
        <w:gridCol w:w="1418"/>
        <w:gridCol w:w="1276"/>
        <w:gridCol w:w="236"/>
        <w:gridCol w:w="851"/>
        <w:gridCol w:w="851"/>
        <w:gridCol w:w="851"/>
        <w:gridCol w:w="851"/>
        <w:gridCol w:w="851"/>
        <w:gridCol w:w="852"/>
      </w:tblGrid>
      <w:tr>
        <w:trPr>
          <w:gridAfter w:val="7"/>
          <w:wAfter w:w="5343" w:type="dxa"/>
          <w:trHeight w:val="9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Сумма,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120 418,8</w:t>
            </w:r>
          </w:p>
        </w:tc>
      </w:tr>
      <w:tr>
        <w:trPr>
          <w:gridAfter w:val="7"/>
          <w:wAfter w:w="5343" w:type="dxa"/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городского  поселения город  Калач  Калачеевского муниципального района Воронежской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13 338,4</w:t>
            </w:r>
          </w:p>
        </w:tc>
      </w:tr>
      <w:tr>
        <w:trPr>
          <w:gridAfter w:val="7"/>
          <w:wAfter w:w="5343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13 338,4</w:t>
            </w:r>
          </w:p>
        </w:tc>
      </w:tr>
      <w:tr>
        <w:trPr>
          <w:gridAfter w:val="7"/>
          <w:wAfter w:w="5343" w:type="dxa"/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7 889,9</w:t>
            </w:r>
          </w:p>
        </w:tc>
      </w:tr>
      <w:tr>
        <w:trPr>
          <w:gridAfter w:val="7"/>
          <w:wAfter w:w="5343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03 2 9201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7 889,9</w:t>
            </w:r>
          </w:p>
        </w:tc>
      </w:tr>
      <w:tr>
        <w:trPr>
          <w:gridAfter w:val="7"/>
          <w:wAfter w:w="5343" w:type="dxa"/>
          <w:trHeight w:val="4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годы" (Расходы на выплаты персоналу в целях обеспечения выполнения  функций государственными (муниципальными) органами) казенными учреждениями, органами управления государственными  внебюджетными 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3 660,0</w:t>
            </w:r>
          </w:p>
        </w:tc>
      </w:tr>
      <w:tr>
        <w:trPr>
          <w:gridAfter w:val="7"/>
          <w:wAfter w:w="5343" w:type="dxa"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программы "Управление муниципальными финансами и муниципальное управление на 2014 - 2020годы"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2 607,0</w:t>
            </w:r>
          </w:p>
        </w:tc>
      </w:tr>
      <w:tr>
        <w:trPr>
          <w:gridAfter w:val="7"/>
          <w:wAfter w:w="5343" w:type="dxa"/>
          <w:trHeight w:val="31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</w:tr>
      <w:tr>
        <w:trPr>
          <w:gridAfter w:val="7"/>
          <w:wAfter w:w="5343" w:type="dxa"/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местной администрации (исполнительно - распорядительного органа муниципального  образования)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895,9</w:t>
            </w:r>
          </w:p>
        </w:tc>
      </w:tr>
      <w:tr>
        <w:trPr>
          <w:gridAfter w:val="7"/>
          <w:wAfter w:w="5343" w:type="dxa"/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(Расходы на выплаты персоналу в целях обеспечения выполнения 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>азенными учреждениями, и органами управления государственными  внебюджетными 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895,9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0,0</w:t>
            </w:r>
          </w:p>
        </w:tc>
      </w:tr>
      <w:tr>
        <w:trPr>
          <w:gridAfter w:val="7"/>
          <w:wAfter w:w="5343" w:type="dxa"/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</w:t>
            </w:r>
            <w:r>
              <w:rPr>
                <w:rFonts w:ascii="Times New Roman" w:hAnsi="Times New Roman" w:cs="Times New Roman"/>
              </w:rPr>
              <w:lastRenderedPageBreak/>
              <w:t>муниципальными финансами и муниципальное управление на 2014 - 2020г."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>
              <w:rPr>
                <w:rFonts w:ascii="Times New Roman" w:hAnsi="Times New Roman" w:cs="Times New Roman"/>
                <w:color w:val="333399"/>
              </w:rPr>
              <w:t>0,0</w:t>
            </w:r>
          </w:p>
        </w:tc>
      </w:tr>
      <w:tr>
        <w:trPr>
          <w:gridAfter w:val="7"/>
          <w:wAfter w:w="5343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</w:rPr>
              <w:t>5 448,5</w:t>
            </w:r>
          </w:p>
        </w:tc>
      </w:tr>
      <w:tr>
        <w:trPr>
          <w:gridAfter w:val="7"/>
          <w:wAfter w:w="5343" w:type="dxa"/>
          <w:trHeight w:val="3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>
              <w:rPr>
                <w:rFonts w:ascii="Times New Roman" w:hAnsi="Times New Roman" w:cs="Times New Roman"/>
                <w:color w:val="333399"/>
              </w:rPr>
              <w:t>574,4</w:t>
            </w:r>
          </w:p>
        </w:tc>
      </w:tr>
      <w:tr>
        <w:trPr>
          <w:gridAfter w:val="7"/>
          <w:wAfter w:w="5343" w:type="dxa"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259,4</w:t>
            </w:r>
          </w:p>
        </w:tc>
      </w:tr>
      <w:tr>
        <w:trPr>
          <w:gridAfter w:val="7"/>
          <w:wAfter w:w="5343" w:type="dxa"/>
          <w:trHeight w:val="15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4 614,7</w:t>
            </w:r>
          </w:p>
        </w:tc>
      </w:tr>
      <w:tr>
        <w:trPr>
          <w:gridAfter w:val="7"/>
          <w:wAfter w:w="5343" w:type="dxa"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45,3</w:t>
            </w:r>
          </w:p>
        </w:tc>
      </w:tr>
      <w:tr>
        <w:trPr>
          <w:gridAfter w:val="7"/>
          <w:wAfter w:w="5343" w:type="dxa"/>
          <w:trHeight w:val="3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16,9</w:t>
            </w:r>
          </w:p>
        </w:tc>
      </w:tr>
      <w:tr>
        <w:trPr>
          <w:gridAfter w:val="7"/>
          <w:wAfter w:w="5343" w:type="dxa"/>
          <w:trHeight w:val="3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поселение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28,4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27 069,0</w:t>
            </w:r>
          </w:p>
        </w:tc>
      </w:tr>
      <w:tr>
        <w:trPr>
          <w:gridAfter w:val="7"/>
          <w:wAfter w:w="5343" w:type="dxa"/>
          <w:trHeight w:val="6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FF"/>
              </w:rPr>
              <w:t>26 972,7</w:t>
            </w:r>
          </w:p>
        </w:tc>
      </w:tr>
      <w:tr>
        <w:trPr>
          <w:gridAfter w:val="7"/>
          <w:wAfter w:w="5343" w:type="dxa"/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Мероприятия по организации выполнения работ 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  в рамках  муниципальной подпрограммы "Развитие  сети автомобильных дорог общего пользования местного значения, в рамках муниципальной программы "Обеспечение населения коммунальными  услугами, содействие энергосбережению на территории городского поселения город Калач </w:t>
            </w:r>
            <w:r>
              <w:rPr>
                <w:rFonts w:ascii="Times New Roman" w:hAnsi="Times New Roman" w:cs="Times New Roman"/>
              </w:rPr>
              <w:lastRenderedPageBreak/>
              <w:t>Калачеевского муниципального  района на 2014-2020 годы"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01 1 9129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26 972,7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6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Другие  вопросы в области национальной  экономики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96,3</w:t>
            </w:r>
          </w:p>
        </w:tc>
        <w:tc>
          <w:tcPr>
            <w:tcW w:w="236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852" w:type="dxa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>
        <w:trPr>
          <w:gridAfter w:val="7"/>
          <w:wAfter w:w="5343" w:type="dxa"/>
          <w:trHeight w:val="50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01 2 9020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54,0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01 2 7020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42,3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53 600,5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ЖИЛИЩНОЕ ХОЗЯЙСТВО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0,0</w:t>
            </w:r>
          </w:p>
        </w:tc>
      </w:tr>
      <w:tr>
        <w:trPr>
          <w:gridAfter w:val="7"/>
          <w:wAfter w:w="5343" w:type="dxa"/>
          <w:trHeight w:val="28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 муниципальной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01 2 9020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0,0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50919,1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Уличное 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2 410,5</w:t>
            </w:r>
          </w:p>
        </w:tc>
      </w:tr>
      <w:tr>
        <w:trPr>
          <w:gridAfter w:val="7"/>
          <w:wAfter w:w="5343" w:type="dxa"/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563,6</w:t>
            </w:r>
          </w:p>
        </w:tc>
      </w:tr>
      <w:tr>
        <w:trPr>
          <w:gridAfter w:val="7"/>
          <w:wAfter w:w="5343" w:type="dxa"/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01 3 7867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1554,8</w:t>
            </w:r>
          </w:p>
        </w:tc>
      </w:tr>
      <w:tr>
        <w:trPr>
          <w:gridAfter w:val="7"/>
          <w:wAfter w:w="5343" w:type="dxa"/>
          <w:trHeight w:val="1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 текущий  ремонт  </w:t>
            </w:r>
          </w:p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уличного освещения  в рамках  подпрограммы "Организация благоустройства, обеспечения чистоты и порядка территории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292,1</w:t>
            </w:r>
          </w:p>
        </w:tc>
      </w:tr>
      <w:tr>
        <w:trPr>
          <w:gridAfter w:val="7"/>
          <w:wAfter w:w="5343" w:type="dxa"/>
          <w:trHeight w:val="7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 и текущий ремонт  автомобильных дорог в границах городского  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5 225,9</w:t>
            </w:r>
          </w:p>
        </w:tc>
      </w:tr>
      <w:tr>
        <w:trPr>
          <w:gridAfter w:val="7"/>
          <w:wAfter w:w="5343" w:type="dxa"/>
          <w:trHeight w:val="3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>
        <w:trPr>
          <w:gridAfter w:val="7"/>
          <w:wAfter w:w="5343" w:type="dxa"/>
          <w:trHeight w:val="3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ассигнования)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4 675,9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Озеленение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2 673,4</w:t>
            </w:r>
          </w:p>
        </w:tc>
      </w:tr>
      <w:tr>
        <w:trPr>
          <w:gridAfter w:val="7"/>
          <w:wAfter w:w="5343" w:type="dxa"/>
          <w:trHeight w:val="3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 озеленение  территории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2 673,4</w:t>
            </w:r>
          </w:p>
        </w:tc>
      </w:tr>
      <w:tr>
        <w:trPr>
          <w:gridAfter w:val="7"/>
          <w:wAfter w:w="5343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1 363,8</w:t>
            </w:r>
          </w:p>
        </w:tc>
      </w:tr>
      <w:tr>
        <w:trPr>
          <w:gridAfter w:val="7"/>
          <w:wAfter w:w="5343" w:type="dxa"/>
          <w:trHeight w:val="3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содержание мест захоронения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   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1 363,8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39 245,5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 на прочие  работы по благоустройству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01 1 9873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8 959,8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по благоустройству дворовых территорий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01 2 7861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2 699,3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Мероприятия по благоустройству дворовых территорий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01 2 9861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592,3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ремонту теплотрассы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01 2 9873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</w:p>
          <w:p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2 962,8</w:t>
            </w:r>
          </w:p>
        </w:tc>
      </w:tr>
      <w:tr>
        <w:trPr>
          <w:gridAfter w:val="7"/>
          <w:wAfter w:w="5343" w:type="dxa"/>
          <w:trHeight w:val="3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Мероприятия по  благоустройству  сквер, бульвара, центральной 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01 3 7838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8 717,5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Мероприятия по  благоустройству  сквер, бульвара, центральной 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4 197,4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благоустройству Мемориала Памяти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2 592,2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Мероприятия по благоустройству мест  массового отдыха на водных объектах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547,7</w:t>
            </w:r>
          </w:p>
        </w:tc>
      </w:tr>
      <w:tr>
        <w:trPr>
          <w:gridAfter w:val="7"/>
          <w:wAfter w:w="5343" w:type="dxa"/>
          <w:trHeight w:val="3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Прочие работы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1 058,9</w:t>
            </w:r>
          </w:p>
        </w:tc>
      </w:tr>
      <w:tr>
        <w:trPr>
          <w:gridAfter w:val="7"/>
          <w:wAfter w:w="5343" w:type="dxa"/>
          <w:trHeight w:val="3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3 334,2</w:t>
            </w:r>
          </w:p>
        </w:tc>
      </w:tr>
      <w:tr>
        <w:trPr>
          <w:gridAfter w:val="7"/>
          <w:wAfter w:w="5343" w:type="dxa"/>
          <w:trHeight w:val="3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по  реставрации здания и кровли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03 2 7838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2 376,4</w:t>
            </w:r>
          </w:p>
        </w:tc>
      </w:tr>
      <w:tr>
        <w:trPr>
          <w:gridAfter w:val="7"/>
          <w:wAfter w:w="5343" w:type="dxa"/>
          <w:trHeight w:val="3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 реставрации здания и кровли 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1 207,0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2 681,4</w:t>
            </w:r>
          </w:p>
        </w:tc>
      </w:tr>
      <w:tr>
        <w:trPr>
          <w:gridAfter w:val="7"/>
          <w:wAfter w:w="5343" w:type="dxa"/>
          <w:trHeight w:val="8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Реализация мероприятий по строительству и модернизации инженерное - коммунальной  инфраструктуры в рамках подпрограммы "Создание условий для обеспечения качественными услугами ЖКХ населения, энергосбережение в бюджетной сфере" муниципальной программы "Обеспечение населения коммунальными услугами, содействие энергосбережению на территории городского поселения город Калач Калачевского муниципального раина на 2014 - 2020годы"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01 2 9860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2 681,4</w:t>
            </w:r>
          </w:p>
        </w:tc>
      </w:tr>
      <w:tr>
        <w:trPr>
          <w:gridAfter w:val="7"/>
          <w:wAfter w:w="5343" w:type="dxa"/>
          <w:trHeight w:val="1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"Калачеевская центральная библиотека" "Районный  Дом культуры Юбилейный"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25 539,0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25 539,0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25 539,0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25 539,0</w:t>
            </w:r>
          </w:p>
        </w:tc>
      </w:tr>
      <w:tr>
        <w:trPr>
          <w:gridAfter w:val="7"/>
          <w:wAfter w:w="5343" w:type="dxa"/>
          <w:trHeight w:val="3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9 952,9</w:t>
            </w:r>
          </w:p>
        </w:tc>
      </w:tr>
      <w:tr>
        <w:trPr>
          <w:gridAfter w:val="7"/>
          <w:wAfter w:w="5343" w:type="dxa"/>
          <w:trHeight w:val="2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  <w:r>
              <w:rPr>
                <w:rFonts w:ascii="Times New Roman" w:hAnsi="Times New Roman" w:cs="Times New Roman"/>
                <w:color w:val="993366"/>
              </w:rPr>
              <w:t>3 904,9</w:t>
            </w:r>
          </w:p>
        </w:tc>
      </w:tr>
      <w:tr>
        <w:trPr>
          <w:gridAfter w:val="7"/>
          <w:wAfter w:w="5343" w:type="dxa"/>
          <w:trHeight w:val="1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</w:tr>
      <w:tr>
        <w:trPr>
          <w:gridAfter w:val="7"/>
          <w:wAfter w:w="5343" w:type="dxa"/>
          <w:trHeight w:val="9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</w:t>
            </w:r>
            <w:r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3 826,2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1 046,5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</w:tr>
      <w:tr>
        <w:trPr>
          <w:gridAfter w:val="7"/>
          <w:wAfter w:w="5343" w:type="dxa"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комплектование книжных  фондов  библиотек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02 3 5144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02 3 5027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02 3 7871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164,4</w:t>
            </w:r>
          </w:p>
        </w:tc>
      </w:tr>
      <w:tr>
        <w:trPr>
          <w:gridAfter w:val="7"/>
          <w:wAfter w:w="5343" w:type="dxa"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02 3 9871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реставрацию  фасада «Храмового  комплекса Успенской церкви»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03 2 7838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3 952,6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реставрацию  фасада «Храмового  комплекса Успенской церкви»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2 322,9</w:t>
            </w:r>
          </w:p>
        </w:tc>
      </w:tr>
      <w:tr>
        <w:trPr>
          <w:gridAfter w:val="7"/>
          <w:wAfter w:w="534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 И  МУНИЦИПАЛЬНОГО ДОЛГА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0,0</w:t>
            </w:r>
          </w:p>
        </w:tc>
      </w:tr>
      <w:tr>
        <w:trPr>
          <w:gridAfter w:val="7"/>
          <w:wAfter w:w="534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"Обслуживание государственного внутреннего  муниципального долга"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0,0</w:t>
            </w:r>
          </w:p>
        </w:tc>
      </w:tr>
      <w:tr>
        <w:trPr>
          <w:gridAfter w:val="7"/>
          <w:wAfter w:w="5343" w:type="dxa"/>
          <w:trHeight w:val="4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Обслуживание  внутреннего долга в рамках подпрограммы "Финансовое обеспечение выполнения других обязательств местного самоуправления городского поселение город Калач, </w:t>
            </w:r>
            <w:proofErr w:type="gramStart"/>
            <w:r>
              <w:rPr>
                <w:rFonts w:ascii="Times New Roman" w:hAnsi="Times New Roman" w:cs="Times New Roman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не учтены в других программах"  муниципальной программы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"Управление муниципальными финансами и муниципальное управление " (Закупка товаров, работ и услуг для государственных (муниципальных) нужд)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03 2 2788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gridAfter w:val="7"/>
          <w:wAfter w:w="534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826,6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574,9</w:t>
            </w:r>
          </w:p>
        </w:tc>
      </w:tr>
      <w:tr>
        <w:trPr>
          <w:gridAfter w:val="7"/>
          <w:wAfter w:w="5343" w:type="dxa"/>
          <w:trHeight w:val="5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Доплаты к пенсиям государственных служащих субъектов Российской Федерации и муниципальных </w:t>
            </w:r>
            <w:proofErr w:type="spellStart"/>
            <w:r>
              <w:rPr>
                <w:rFonts w:ascii="Times New Roman" w:hAnsi="Times New Roman" w:cs="Times New Roman"/>
              </w:rPr>
              <w:t>служащихв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03 1 9047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574,9</w:t>
            </w:r>
          </w:p>
        </w:tc>
      </w:tr>
      <w:tr>
        <w:trPr>
          <w:gridAfter w:val="7"/>
          <w:wAfter w:w="5343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251,7</w:t>
            </w:r>
          </w:p>
        </w:tc>
      </w:tr>
      <w:tr>
        <w:trPr>
          <w:gridAfter w:val="7"/>
          <w:wAfter w:w="5343" w:type="dxa"/>
          <w:trHeight w:val="2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03 1 9062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251,7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Приложение №4 к решению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Совета народных депутатов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городского поселения город Калач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0"/>
        <w:gridCol w:w="1260"/>
        <w:gridCol w:w="636"/>
        <w:gridCol w:w="620"/>
        <w:gridCol w:w="620"/>
        <w:gridCol w:w="1240"/>
      </w:tblGrid>
      <w:tr>
        <w:trPr>
          <w:trHeight w:val="1410"/>
        </w:trPr>
        <w:tc>
          <w:tcPr>
            <w:tcW w:w="9420" w:type="dxa"/>
            <w:gridSpan w:val="6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Распределение  бюджетных  ассигнований  по  целевым  статьям (муниципальным  программам  городского  поселения город Калач, группам  видов расходов, разделам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подразделам классификации расходов бюджета городского поселения город Калач на 2015 год.</w:t>
            </w:r>
          </w:p>
        </w:tc>
      </w:tr>
      <w:tr>
        <w:trPr>
          <w:trHeight w:val="63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2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2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62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4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 (тыс. руб.)</w:t>
            </w:r>
          </w:p>
        </w:tc>
      </w:tr>
      <w:tr>
        <w:trPr>
          <w:trHeight w:val="31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rPr>
          <w:trHeight w:val="31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120 418,8</w:t>
            </w:r>
          </w:p>
        </w:tc>
      </w:tr>
      <w:tr>
        <w:trPr>
          <w:trHeight w:val="174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 программа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77 086,1</w:t>
            </w:r>
          </w:p>
        </w:tc>
      </w:tr>
      <w:tr>
        <w:trPr>
          <w:trHeight w:val="262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" Развитие сети автомобильных дорог общего  пользования местного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назначения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района" .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01 1 0000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35 932,5</w:t>
            </w:r>
          </w:p>
        </w:tc>
      </w:tr>
      <w:tr>
        <w:trPr>
          <w:trHeight w:val="420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рамках </w:t>
            </w:r>
            <w:proofErr w:type="spellStart"/>
            <w:r>
              <w:rPr>
                <w:rFonts w:ascii="Times New Roman" w:hAnsi="Times New Roman" w:cs="Times New Roman"/>
              </w:rPr>
              <w:t>подпрораммы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"Организация  выполнения работ по капитальному (текущему) ремонту, реконструкции, строительству автомобильных дорог местного значения, </w:t>
            </w:r>
            <w:proofErr w:type="spellStart"/>
            <w:r>
              <w:rPr>
                <w:rFonts w:ascii="Times New Roman" w:hAnsi="Times New Roman" w:cs="Times New Roman"/>
              </w:rPr>
              <w:t>искуственных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сооружений  на них, тротуаров, дворовых территорий муниципальной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".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01 1 9129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26 972,7</w:t>
            </w:r>
          </w:p>
        </w:tc>
      </w:tr>
      <w:tr>
        <w:trPr>
          <w:trHeight w:val="4200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Расходы  на прочие  работы по благоустройству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01 1 9873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8 959,8</w:t>
            </w:r>
          </w:p>
        </w:tc>
      </w:tr>
      <w:tr>
        <w:trPr>
          <w:trHeight w:val="292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" Создание условий  для обеспечения  качественными  услугами ЖКХ населения, энергосбережение в  бюджетной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сфере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.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01 2 0000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9 032,1</w:t>
            </w:r>
          </w:p>
        </w:tc>
      </w:tr>
      <w:tr>
        <w:trPr>
          <w:trHeight w:val="2925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01 2 7020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42,3</w:t>
            </w:r>
          </w:p>
        </w:tc>
      </w:tr>
      <w:tr>
        <w:trPr>
          <w:trHeight w:val="2925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01 2 9020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54,0</w:t>
            </w:r>
          </w:p>
        </w:tc>
      </w:tr>
      <w:tr>
        <w:trPr>
          <w:trHeight w:val="2925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мероприятия  благоустройство  дворовых территорий  муниципальной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01 2 7861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2 699,3</w:t>
            </w:r>
          </w:p>
        </w:tc>
      </w:tr>
      <w:tr>
        <w:trPr>
          <w:trHeight w:val="2925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Мероприятия по благоустройству дворовых территорий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01 2 9861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592,3</w:t>
            </w:r>
          </w:p>
        </w:tc>
      </w:tr>
      <w:tr>
        <w:trPr>
          <w:trHeight w:val="2925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ремонту теплотрассы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01 2 9873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2 962,8</w:t>
            </w:r>
          </w:p>
        </w:tc>
      </w:tr>
      <w:tr>
        <w:trPr>
          <w:trHeight w:val="312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 строительству и модернизации инженерн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коммунальной </w:t>
            </w:r>
            <w:proofErr w:type="spellStart"/>
            <w:r>
              <w:rPr>
                <w:rFonts w:ascii="Times New Roman" w:hAnsi="Times New Roman" w:cs="Times New Roman"/>
              </w:rPr>
              <w:t>инфаструктур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муниципальной </w:t>
            </w:r>
            <w:proofErr w:type="spellStart"/>
            <w:r>
              <w:rPr>
                <w:rFonts w:ascii="Times New Roman" w:hAnsi="Times New Roman" w:cs="Times New Roman"/>
              </w:rPr>
              <w:t>программы"Обеспечение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населения коммунальными услугами, содействие энергосбережению на территории городского поселения город Калач Калачеевского  муниципального района "(Закупка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01 2 9860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2 681,40</w:t>
            </w:r>
          </w:p>
        </w:tc>
      </w:tr>
      <w:tr>
        <w:trPr>
          <w:trHeight w:val="253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"Выполнение работ по благоустройству  территории городского поселения  город Калач" муниципальной  программы "Обеспечение населения коммунальными услугами, содействие энергосбережению на территории городского поселения город Калач Калачеевского  муниципального  района"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01 3 0000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32 121,5</w:t>
            </w:r>
          </w:p>
        </w:tc>
      </w:tr>
      <w:tr>
        <w:trPr>
          <w:trHeight w:val="2535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Мероприятие по благоустройству  центральной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01 3 7838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8 717,5</w:t>
            </w:r>
          </w:p>
        </w:tc>
      </w:tr>
      <w:tr>
        <w:trPr>
          <w:trHeight w:val="253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и текущий  ремонт  уличное освещение в рамках муниципальной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</w:rPr>
              <w:t>"О</w:t>
            </w:r>
            <w:proofErr w:type="gramEnd"/>
            <w:r>
              <w:rPr>
                <w:rFonts w:ascii="Times New Roman" w:hAnsi="Times New Roman" w:cs="Times New Roman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01  3 7867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1 554,8</w:t>
            </w:r>
          </w:p>
        </w:tc>
      </w:tr>
      <w:tr>
        <w:trPr>
          <w:trHeight w:val="2535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по благоустройству  центральной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01 3 9838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4 197,4</w:t>
            </w:r>
          </w:p>
        </w:tc>
      </w:tr>
      <w:tr>
        <w:trPr>
          <w:trHeight w:val="2535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по благоустройству  Мемориала Памяти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01 3 9852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2 592,2</w:t>
            </w:r>
          </w:p>
        </w:tc>
      </w:tr>
      <w:tr>
        <w:trPr>
          <w:trHeight w:val="2535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мероприятий по благоустройству  мест массового отдыха на водных  объектах" муниципальной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01 3 9859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547,7</w:t>
            </w:r>
          </w:p>
        </w:tc>
      </w:tr>
      <w:tr>
        <w:trPr>
          <w:trHeight w:val="2547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текущий  ремонт  уличное освещение в рамках муниципальной программы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01  3 9867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563,6</w:t>
            </w:r>
          </w:p>
        </w:tc>
      </w:tr>
      <w:tr>
        <w:trPr>
          <w:trHeight w:val="2476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и текущий  ремонт  уличное освещение в рамках муниципальной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</w:rPr>
              <w:t>"О</w:t>
            </w:r>
            <w:proofErr w:type="gramEnd"/>
            <w:r>
              <w:rPr>
                <w:rFonts w:ascii="Times New Roman" w:hAnsi="Times New Roman" w:cs="Times New Roman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01  3 9867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</w:t>
            </w:r>
          </w:p>
        </w:tc>
      </w:tr>
      <w:tr>
        <w:trPr>
          <w:trHeight w:val="1992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приобретение трактора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01 3 9868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>
        <w:trPr>
          <w:trHeight w:val="2308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автомобильных дорог в рамках муниципальной программы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02 3 9868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4 675,9</w:t>
            </w:r>
          </w:p>
        </w:tc>
      </w:tr>
      <w:tr>
        <w:trPr>
          <w:trHeight w:val="247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на содержание мест захоронения в рамках муниципальной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01 3 9869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1 363,8</w:t>
            </w:r>
          </w:p>
        </w:tc>
      </w:tr>
      <w:tr>
        <w:trPr>
          <w:trHeight w:val="2257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 озеленение в рамках муниципальной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02 3 9872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2 673,4</w:t>
            </w:r>
          </w:p>
        </w:tc>
      </w:tr>
      <w:tr>
        <w:trPr>
          <w:trHeight w:val="2274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муниципальной программы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01 3 9873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1 058,9</w:t>
            </w:r>
          </w:p>
        </w:tc>
      </w:tr>
      <w:tr>
        <w:trPr>
          <w:trHeight w:val="225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муниципальной программы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01 3 9873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3 334,2</w:t>
            </w:r>
          </w:p>
        </w:tc>
      </w:tr>
      <w:tr>
        <w:trPr>
          <w:trHeight w:val="123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"Р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02 0 000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19 263,5</w:t>
            </w:r>
          </w:p>
        </w:tc>
      </w:tr>
      <w:tr>
        <w:trPr>
          <w:trHeight w:val="144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 по культурно  - досуговой  деятельности   и  народному творчеству в рамках подпрограммы 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02 2 0000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14 362,1</w:t>
            </w:r>
          </w:p>
        </w:tc>
      </w:tr>
      <w:tr>
        <w:trPr>
          <w:trHeight w:val="3444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 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9 952,9</w:t>
            </w:r>
          </w:p>
        </w:tc>
      </w:tr>
      <w:tr>
        <w:trPr>
          <w:trHeight w:val="160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3 904,9</w:t>
            </w:r>
          </w:p>
        </w:tc>
      </w:tr>
      <w:tr>
        <w:trPr>
          <w:trHeight w:val="1605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02 2 0059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</w:tr>
      <w:tr>
        <w:trPr>
          <w:trHeight w:val="75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программе  "Доступная среда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>Федеральный бюджет)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02  3 5027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</w:tr>
      <w:tr>
        <w:trPr>
          <w:trHeight w:val="67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программе  "Доступная среда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>Областной бюджет)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02  3 7871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164,4</w:t>
            </w:r>
          </w:p>
        </w:tc>
      </w:tr>
      <w:tr>
        <w:trPr>
          <w:trHeight w:val="70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программе  "Доступная среда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>Местный бюджет)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02  3 9871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>
        <w:trPr>
          <w:trHeight w:val="145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  по развитию библиотечного обслуживания в рамках подпрограммы 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02 3 0000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4 901,4</w:t>
            </w:r>
          </w:p>
        </w:tc>
      </w:tr>
      <w:tr>
        <w:trPr>
          <w:trHeight w:val="3352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3 826,2</w:t>
            </w:r>
          </w:p>
        </w:tc>
      </w:tr>
      <w:tr>
        <w:trPr>
          <w:trHeight w:val="157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1 046,5</w:t>
            </w:r>
          </w:p>
        </w:tc>
      </w:tr>
      <w:tr>
        <w:trPr>
          <w:trHeight w:val="195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 на  комплектование  книжных  фондов  библиотек  муниципального   образования  в  </w:t>
            </w:r>
            <w:proofErr w:type="spellStart"/>
            <w:r>
              <w:rPr>
                <w:rFonts w:ascii="Times New Roman" w:hAnsi="Times New Roman" w:cs="Times New Roman"/>
              </w:rPr>
              <w:t>рамкахмуниципальной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 "Развитие культуры  и туризма  в городском  поселении город Калач Калачеевского муниципального района " (Иные бюджетные ассигнования)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02 3 5144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>
        <w:trPr>
          <w:trHeight w:val="201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 (Иные бюджетные ассигнования)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</w:tr>
      <w:tr>
        <w:trPr>
          <w:trHeight w:val="97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прграмма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"Управление муниципальными финансами и  муниципальное  управление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03 00 00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24 069,2</w:t>
            </w:r>
          </w:p>
        </w:tc>
      </w:tr>
      <w:tr>
        <w:trPr>
          <w:trHeight w:val="219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"Социальная политика по  оказанию помощи населению"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03 1 0000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826,6</w:t>
            </w:r>
          </w:p>
        </w:tc>
      </w:tr>
      <w:tr>
        <w:trPr>
          <w:trHeight w:val="1763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государственной социальной помощи отдельным категориям граждан в рамках подпрограммы 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03 1  9047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300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574,9</w:t>
            </w:r>
          </w:p>
        </w:tc>
      </w:tr>
      <w:tr>
        <w:trPr>
          <w:trHeight w:val="1972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 в рамках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03 1 9062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300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251,7</w:t>
            </w:r>
          </w:p>
        </w:tc>
      </w:tr>
      <w:tr>
        <w:trPr>
          <w:trHeight w:val="225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муниципальной программы "Управление муниципальными финансами и  муниципальное  управление"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03 2 0000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23 242,6</w:t>
            </w:r>
          </w:p>
        </w:tc>
      </w:tr>
      <w:tr>
        <w:trPr>
          <w:trHeight w:val="2250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Мероприятия  в сфере  защиты  населения и территории от чрезвычайных ситуаций природного и техногенного характера, гражданская оборона в  рамках муниципальной программы "Управление муниципальными финансами и муниципальное управление на 2014 -2020 годы"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03 2 2057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45,3</w:t>
            </w:r>
          </w:p>
        </w:tc>
      </w:tr>
      <w:tr>
        <w:trPr>
          <w:trHeight w:val="2250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реставрацию  фасада «Храмового  комплекса Успенской церкви»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03 2 7838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3 952,6</w:t>
            </w:r>
          </w:p>
        </w:tc>
      </w:tr>
      <w:tr>
        <w:trPr>
          <w:trHeight w:val="3817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госудрственными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внебюджетными фондами)</w:t>
            </w:r>
            <w:proofErr w:type="gramEnd"/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03 2 9201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3 660,0</w:t>
            </w:r>
          </w:p>
        </w:tc>
      </w:tr>
      <w:tr>
        <w:trPr>
          <w:trHeight w:val="3048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программах""  муниципальной программы "Управление муниципальными финансами и муниципальное управление" (Закупки товаров, работ и услуг для 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03 2 9201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2 607,0</w:t>
            </w:r>
          </w:p>
        </w:tc>
      </w:tr>
      <w:tr>
        <w:trPr>
          <w:trHeight w:val="2837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программах""  муниципальной программы "Управление муниципальными финансами и муниципальное управление" (Иные бюджетные  ассигнования)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03 2 9201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</w:tr>
      <w:tr>
        <w:trPr>
          <w:trHeight w:val="2977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главы местной  администрации (исполнительно  - распорядительного органа муниципального  образования</w:t>
            </w:r>
            <w:proofErr w:type="gramStart"/>
            <w:r>
              <w:rPr>
                <w:rFonts w:ascii="Times New Roman" w:hAnsi="Times New Roman" w:cs="Times New Roman"/>
              </w:rPr>
              <w:t>)в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программах""  муниципальной программы "Управление муниципальными финансами и муниципальное управление"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03 2 9202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895,9</w:t>
            </w:r>
          </w:p>
        </w:tc>
      </w:tr>
      <w:tr>
        <w:trPr>
          <w:trHeight w:val="2824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2014 -2020годы"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03 2 9020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4 614,7</w:t>
            </w:r>
          </w:p>
        </w:tc>
      </w:tr>
      <w:tr>
        <w:trPr>
          <w:trHeight w:val="3105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по  реставрации  здания  администрации городского  поселения  город  Калач - объект  культурного </w:t>
            </w:r>
            <w:proofErr w:type="spellStart"/>
            <w:r>
              <w:rPr>
                <w:rFonts w:ascii="Times New Roman" w:hAnsi="Times New Roman" w:cs="Times New Roman"/>
              </w:rPr>
              <w:t>насления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"Дом жилой" на пл. Ленина  - рамках муниципальной программы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03 2 7838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2 376,4</w:t>
            </w:r>
          </w:p>
        </w:tc>
      </w:tr>
      <w:tr>
        <w:trPr>
          <w:trHeight w:val="3107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по  реставрации  здания  администрации городского  поселения  город  Калач - объект  культурного </w:t>
            </w:r>
            <w:proofErr w:type="spellStart"/>
            <w:r>
              <w:rPr>
                <w:rFonts w:ascii="Times New Roman" w:hAnsi="Times New Roman" w:cs="Times New Roman"/>
              </w:rPr>
              <w:t>насления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"Дом жилой" на пл. Ленина 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ровляв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рамках муниципальной программы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03 2 9838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1207,0</w:t>
            </w:r>
          </w:p>
        </w:tc>
      </w:tr>
      <w:tr>
        <w:trPr>
          <w:trHeight w:val="3390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реставрацию фасада "Храмовый   комплекс Успенской  церкви" подпрограммы "Финансовое обеспечение выполнения других обязательств местного </w:t>
            </w:r>
            <w:proofErr w:type="spellStart"/>
            <w:r>
              <w:rPr>
                <w:rFonts w:ascii="Times New Roman" w:hAnsi="Times New Roman" w:cs="Times New Roman"/>
              </w:rPr>
              <w:t>самоупрвавления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 Калач, </w:t>
            </w:r>
            <w:proofErr w:type="gramStart"/>
            <w:r>
              <w:rPr>
                <w:rFonts w:ascii="Times New Roman" w:hAnsi="Times New Roman" w:cs="Times New Roman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не учтены в других программах"   муниципальной программы "Управление муниципальными финансами и муниципальное управление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03 2 9838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2 322,9</w:t>
            </w:r>
          </w:p>
        </w:tc>
      </w:tr>
      <w:tr>
        <w:trPr>
          <w:trHeight w:val="2824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2014 -2020годы"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574,4</w:t>
            </w:r>
          </w:p>
        </w:tc>
      </w:tr>
      <w:tr>
        <w:trPr>
          <w:trHeight w:val="2822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2014 -2020годы"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259,4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643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Приложение  5    к решению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 xml:space="preserve">Совета народных депутатов </w:t>
            </w:r>
          </w:p>
          <w:p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городского поселения город Калач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</w:tbl>
    <w:p>
      <w:pPr>
        <w:widowControl w:val="0"/>
        <w:tabs>
          <w:tab w:val="left" w:pos="7035"/>
          <w:tab w:val="left" w:pos="7500"/>
          <w:tab w:val="left" w:pos="7560"/>
        </w:tabs>
        <w:ind w:left="4500"/>
        <w:rPr>
          <w:rFonts w:ascii="Times New Roman" w:hAnsi="Times New Roman" w:cs="Times New Roman"/>
          <w:snapToGrid w:val="0"/>
          <w:sz w:val="16"/>
          <w:szCs w:val="16"/>
        </w:rPr>
      </w:pPr>
    </w:p>
    <w:p>
      <w:pPr>
        <w:widowControl w:val="0"/>
        <w:tabs>
          <w:tab w:val="left" w:pos="7035"/>
          <w:tab w:val="left" w:pos="7500"/>
          <w:tab w:val="left" w:pos="7560"/>
        </w:tabs>
        <w:ind w:left="4500"/>
        <w:rPr>
          <w:rFonts w:ascii="Times New Roman" w:hAnsi="Times New Roman" w:cs="Times New Roman"/>
          <w:snapToGrid w:val="0"/>
          <w:sz w:val="16"/>
          <w:szCs w:val="16"/>
        </w:rPr>
      </w:pPr>
    </w:p>
    <w:p>
      <w:pPr>
        <w:widowControl w:val="0"/>
        <w:tabs>
          <w:tab w:val="left" w:pos="7035"/>
          <w:tab w:val="left" w:pos="7500"/>
          <w:tab w:val="left" w:pos="7560"/>
        </w:tabs>
        <w:ind w:left="4500"/>
        <w:rPr>
          <w:rFonts w:ascii="Times New Roman" w:hAnsi="Times New Roman" w:cs="Times New Roman"/>
          <w:snapToGrid w:val="0"/>
          <w:sz w:val="16"/>
          <w:szCs w:val="16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ИСТОЧНИКИ ВНУТРЕННЕГО ФИНАНСИРОВАНИЯ ДЕФИЦИТА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БЮДЖЕТА ГОРОДСКОГО ПОСЕЛЕНИЯ  ГОРОД КАЛАЧ КАЛАЧЕЕВСКОГО МУНИЦИПАЛЬНОГО РАЙОНА ВОРОНЕЖСКОЙ ОБЛАСТИ НА 2015 ГОД И </w:t>
      </w:r>
      <w:proofErr w:type="gramStart"/>
      <w:r>
        <w:rPr>
          <w:rFonts w:ascii="Times New Roman" w:hAnsi="Times New Roman" w:cs="Times New Roman"/>
          <w:b/>
          <w:bCs/>
        </w:rPr>
        <w:t>НА</w:t>
      </w:r>
      <w:proofErr w:type="gramEnd"/>
      <w:r>
        <w:rPr>
          <w:rFonts w:ascii="Times New Roman" w:hAnsi="Times New Roman" w:cs="Times New Roman"/>
          <w:b/>
          <w:bCs/>
        </w:rPr>
        <w:t xml:space="preserve"> ПЛАНОВЫЙ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ПЕРИОД 2016</w:t>
      </w:r>
      <w:proofErr w:type="gramStart"/>
      <w:r>
        <w:rPr>
          <w:rFonts w:ascii="Times New Roman" w:hAnsi="Times New Roman" w:cs="Times New Roman"/>
          <w:b/>
          <w:bCs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</w:rPr>
        <w:t xml:space="preserve"> 2017 ГОДОВ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(тыс. рублей)</w:t>
      </w:r>
    </w:p>
    <w:tbl>
      <w:tblPr>
        <w:tblW w:w="9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22"/>
        <w:gridCol w:w="2700"/>
        <w:gridCol w:w="1424"/>
        <w:gridCol w:w="1164"/>
        <w:gridCol w:w="1356"/>
      </w:tblGrid>
      <w:tr>
        <w:trPr>
          <w:trHeight w:val="113"/>
          <w:tblHeader/>
        </w:trPr>
        <w:tc>
          <w:tcPr>
            <w:tcW w:w="426" w:type="dxa"/>
            <w:vMerge w:val="restart"/>
          </w:tcPr>
          <w:p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  <w:vMerge w:val="restart"/>
          </w:tcPr>
          <w:p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700" w:type="dxa"/>
            <w:vMerge w:val="restart"/>
          </w:tcPr>
          <w:p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Код классификации</w:t>
            </w:r>
          </w:p>
        </w:tc>
        <w:tc>
          <w:tcPr>
            <w:tcW w:w="3944" w:type="dxa"/>
            <w:gridSpan w:val="3"/>
            <w:tcBorders>
              <w:bottom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Сумма</w:t>
            </w:r>
          </w:p>
        </w:tc>
      </w:tr>
      <w:tr>
        <w:trPr>
          <w:trHeight w:val="112"/>
          <w:tblHeader/>
        </w:trPr>
        <w:tc>
          <w:tcPr>
            <w:tcW w:w="426" w:type="dxa"/>
            <w:vMerge/>
          </w:tcPr>
          <w:p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2015 год   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2016 год    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2017 год   </w:t>
            </w:r>
          </w:p>
        </w:tc>
      </w:tr>
      <w:tr>
        <w:trPr>
          <w:tblHeader/>
        </w:trP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ДЕФИЦИТА  БЮДЖЕТА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 01 00 00 00 00 0000 000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5 422,7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0,0</w:t>
            </w: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1</w:t>
            </w: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 01 02 00 00 00 0000 000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01 02 00 00 00 0000 700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Получение кредитов  от кредитных организаций  бюджетами городских  поселений  в валюте 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01 02 00 00 13 0000 710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01 02 00 00 00 0000 800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Погашение кредитов  от кредитных организаций  бюджетами  городских поселений  в валюте 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01 02 00 00 13 0000 810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2</w:t>
            </w: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 01 03 00 00 00 0000 000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Получение бюджетных кредитов от других бюджетов бюджетной системы Российской </w:t>
            </w:r>
            <w:r>
              <w:rPr>
                <w:rFonts w:ascii="Times New Roman" w:hAnsi="Times New Roman" w:cs="Times New Roman"/>
                <w:snapToGrid w:val="0"/>
              </w:rPr>
              <w:lastRenderedPageBreak/>
              <w:t>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01 03 00 00 00 0000 700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5 092,2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rPr>
          <w:cantSplit/>
          <w:trHeight w:val="744"/>
        </w:trP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Полученные кредитов от других бюджетов бюджетной системы Российской Федерации бюджетами городских  поселений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01 03 00 02 13 0000 710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5 092,2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01 03 00 00 00 0000 800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- 2 260,7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- 16 010,0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- 9 640,4</w:t>
            </w:r>
          </w:p>
        </w:tc>
      </w:tr>
      <w:t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Погашение бюджетом городских поселений кредитов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01 03 00 00 13 0000 810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- 2 260,7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3</w:t>
            </w: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 01 05 00 00 00 0000 000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7 958,9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9 640,4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01 05 00 00 00 0000 500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-112 459,9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</w:rPr>
              <w:t>-54 111,4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</w:rPr>
              <w:t>-57 538,5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Увеличение прочих остатков денежных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01 05 02 01 00 0000 510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-112 459,9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</w:rPr>
              <w:t>-54 111,4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</w:rPr>
              <w:t>-57 538,5</w:t>
            </w:r>
          </w:p>
        </w:tc>
      </w:tr>
      <w:tr>
        <w:trPr>
          <w:cantSplit/>
          <w:trHeight w:val="407"/>
        </w:trP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01 05 00 00 00 0000 600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120 418,8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54 111,4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57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47 898,1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22" w:type="dxa"/>
          </w:tcPr>
          <w:p>
            <w:pPr>
              <w:keepNext/>
              <w:widowControl w:val="0"/>
              <w:outlineLvl w:val="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01 05 02 00 00 0000 610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120 418,8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54 111,4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57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47 898,1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2822" w:type="dxa"/>
          </w:tcPr>
          <w:p>
            <w:pPr>
              <w:keepNext/>
              <w:widowControl w:val="0"/>
              <w:outlineLvl w:val="1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Итого источники финансирования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295,3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57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 w:val="0"/>
        <w:rPr>
          <w:rFonts w:ascii="Times New Roman" w:hAnsi="Times New Roman" w:cs="Times New Roman"/>
          <w:snapToGrid w:val="0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rPr>
        <w:rFonts w:asciiTheme="minorHAnsi" w:hAnsiTheme="minorHAnsi"/>
      </w:rPr>
    </w:pPr>
  </w:p>
  <w:p>
    <w:pPr>
      <w:pStyle w:val="a7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E68D-F270-4D7B-AC04-8755BA0B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52</Pages>
  <Words>12316</Words>
  <Characters>70205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59</cp:revision>
  <cp:lastPrinted>2016-04-04T07:17:00Z</cp:lastPrinted>
  <dcterms:created xsi:type="dcterms:W3CDTF">2015-07-28T05:11:00Z</dcterms:created>
  <dcterms:modified xsi:type="dcterms:W3CDTF">2016-04-05T08:11:00Z</dcterms:modified>
</cp:coreProperties>
</file>