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i w:val="0"/>
          <w:spacing w:val="20"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ПОСЕЛЕНИЯ ГОРОД КАЛАЧ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КАЛАЧЕЕВСКОГО МУНИЦИПАЛЬНОГО РАЙОНА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ВОРОНЕЖСКОЙ ОБЛАСТИ</w:t>
      </w:r>
    </w:p>
    <w:p>
      <w:pPr>
        <w:jc w:val="center"/>
        <w:rPr>
          <w:rFonts w:ascii="Arial" w:hAnsi="Arial" w:cs="Arial"/>
          <w:b/>
          <w:bCs/>
        </w:rPr>
      </w:pPr>
    </w:p>
    <w:p>
      <w:pPr>
        <w:pStyle w:val="1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П</w:t>
      </w:r>
      <w:proofErr w:type="gramEnd"/>
      <w:r>
        <w:rPr>
          <w:rFonts w:ascii="Arial" w:hAnsi="Arial" w:cs="Arial"/>
          <w:sz w:val="24"/>
        </w:rPr>
        <w:t xml:space="preserve"> О С Т А Н О В Л Е Н И Е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«27» октября 2016 г.                                                                                              №480</w:t>
      </w:r>
    </w:p>
    <w:p>
      <w:pPr>
        <w:rPr>
          <w:rFonts w:ascii="Arial" w:hAnsi="Arial" w:cs="Arial"/>
        </w:rPr>
      </w:pPr>
    </w:p>
    <w:p>
      <w:pPr>
        <w:ind w:right="4393"/>
        <w:jc w:val="both"/>
        <w:rPr>
          <w:rFonts w:ascii="Arial" w:hAnsi="Arial" w:cs="Arial"/>
          <w:b/>
        </w:rPr>
      </w:pPr>
    </w:p>
    <w:p>
      <w:pPr>
        <w:ind w:right="42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от 08.12.2010 г. №351 «Об утверждении Положения о комиссии по соблюдению требований к служебному поведению муниципальных служащих администрации городского поселения город Калач Калачеевского муниципального района и урегулированию конфликта интересов» (в редакции постановлений №379 от 11.11.2014 г., №80 от 07.04.2015 г., №346 от 01.10.2015 г.).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кадровыми изменениями в администрации городского поселения город Калач, администрация городского поселения город Калач    </w:t>
      </w: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я е т: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в приложение №2 к постановлению администрации городского поселения город Калач Калачеевского муниципального района Воронежской области от 08.12.2010 г. №351,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к данному постановлению.</w:t>
      </w:r>
    </w:p>
    <w:p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области, а также на официальном сайте администрации городского поселения город Калач.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</w:t>
      </w:r>
      <w:proofErr w:type="gramStart"/>
      <w:r>
        <w:rPr>
          <w:rFonts w:ascii="Arial" w:hAnsi="Arial" w:cs="Arial"/>
        </w:rPr>
        <w:t>о</w:t>
      </w:r>
      <w:proofErr w:type="spellEnd"/>
      <w:proofErr w:type="gramEnd"/>
      <w:r>
        <w:rPr>
          <w:rFonts w:ascii="Arial" w:hAnsi="Arial" w:cs="Arial"/>
        </w:rPr>
        <w:t>. заместителя главы администрации городского поселения город Калач А.В. Лисова.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администрации</w:t>
      </w: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городского поселения город Калач                              Т.В. Мирошникова</w:t>
      </w:r>
    </w:p>
    <w:p>
      <w:pPr>
        <w:rPr>
          <w:rFonts w:ascii="Arial" w:hAnsi="Arial" w:cs="Arial"/>
        </w:rPr>
      </w:pPr>
    </w:p>
    <w:p>
      <w:pPr>
        <w:ind w:firstLine="567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ind w:firstLine="56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>
      <w:pPr>
        <w:ind w:firstLine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>
      <w:pPr>
        <w:ind w:firstLine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город Калач</w:t>
      </w:r>
    </w:p>
    <w:p>
      <w:pPr>
        <w:ind w:firstLine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от «27» октября 2016 г. №480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Состав комиссии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соблюдению требований к служебному поведению муниципальных служащих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городского поселения город Калач и урегулированию конфликта интересов.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Лисов Алексей Викторович –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заместителя главы администрации городского поселения город Калач;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Мирошникова Татьяна Анатольевна – начальник сектора аппарата администрации городского поселения город Калач;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Давыденко Артем Владимирович – главный специалист сектора аппарата администрации городского поселения город Калач;</w:t>
      </w:r>
    </w:p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Крамарева Инна Сергеевна – начальник сектора по РГХ и УМС администрации городского поселения город Калач;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Зубова Ирина Николаевна – главный эксперт сектора по РГХ и УМС администрации городского поселения город Калач.</w:t>
      </w:r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80550"/>
    <w:multiLevelType w:val="hybridMultilevel"/>
    <w:tmpl w:val="A96E53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2016-10-27T13:41:00Z</cp:lastPrinted>
  <dcterms:created xsi:type="dcterms:W3CDTF">2016-10-27T12:20:00Z</dcterms:created>
  <dcterms:modified xsi:type="dcterms:W3CDTF">2016-10-31T04:58:00Z</dcterms:modified>
</cp:coreProperties>
</file>