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uppressAutoHyphens/>
        <w:spacing w:before="0" w:after="0"/>
        <w:jc w:val="center"/>
        <w:rPr>
          <w:i w:val="0"/>
          <w:spacing w:val="2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ПОСЕЛЕНИЯ ГОРОД КАЛАЧ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КАЛАЧЕЕВСКОГО МУНИЦИПАЛЬНОГО РАЙОНА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ВОРОНЕЖСКОЙ ОБЛАСТИ</w:t>
      </w:r>
    </w:p>
    <w:p>
      <w:pPr>
        <w:jc w:val="center"/>
        <w:rPr>
          <w:rFonts w:ascii="Arial" w:hAnsi="Arial" w:cs="Arial"/>
          <w:b/>
          <w:bCs/>
        </w:rPr>
      </w:pPr>
    </w:p>
    <w:p>
      <w:pPr>
        <w:pStyle w:val="1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</w:t>
      </w:r>
      <w:proofErr w:type="gramEnd"/>
      <w:r>
        <w:rPr>
          <w:rFonts w:ascii="Arial" w:hAnsi="Arial" w:cs="Arial"/>
          <w:sz w:val="24"/>
        </w:rPr>
        <w:t xml:space="preserve"> О С Т А Н О В Л Е Н И Е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«09» ноября 2016 г.                                                                                                №498</w:t>
      </w:r>
    </w:p>
    <w:p>
      <w:pPr>
        <w:rPr>
          <w:rFonts w:ascii="Arial" w:hAnsi="Arial" w:cs="Arial"/>
        </w:rPr>
      </w:pPr>
    </w:p>
    <w:p>
      <w:pPr>
        <w:ind w:right="4393"/>
        <w:jc w:val="both"/>
        <w:rPr>
          <w:rFonts w:ascii="Arial" w:hAnsi="Arial" w:cs="Arial"/>
          <w:b/>
        </w:rPr>
      </w:pPr>
    </w:p>
    <w:p>
      <w:pPr>
        <w:ind w:right="4253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постановление от 08.12.2010 г. №351 «Об утверждении Положения о комиссии по соблюдению требований к служебному поведению муниципальных служащих администрации городского поселения город Калач Калачеевского муниципального района и урегулированию конфликта интересов» (в редакции постановлений №379 от 11.11.2014 г., №80 от 07.04.2015 г., №346 от 01.10.2015 г., №480 от 27.10.2016 г.).</w:t>
      </w:r>
      <w:proofErr w:type="gramEnd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кадровыми изменениями в администрации городского поселения город Калач, администрация городского поселения город Калач </w:t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е т: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приложение №2 к постановлению администрации городского поселения город Калач Калачеевского муниципального района Воронежской области от 08.12.2010 г. №351,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к данному постановлению.</w:t>
      </w:r>
    </w:p>
    <w:p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области, а также на официальном сайте администрации городского поселения город Калач.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главы администрации 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городского поселения город Калач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А.В. Лисов</w:t>
      </w:r>
    </w:p>
    <w:p>
      <w:pPr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ind w:firstLine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>
      <w:pPr>
        <w:ind w:firstLine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администрации</w:t>
      </w:r>
    </w:p>
    <w:p>
      <w:pPr>
        <w:ind w:firstLine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городского поселения город Калач</w:t>
      </w:r>
    </w:p>
    <w:p>
      <w:pPr>
        <w:ind w:firstLine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«09» ноября 2016 г. №498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комиссии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соблюдению требований к служебному поведению муниципальных служащих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городского поселения город Калач и урегулированию конфликта интересов.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Лисов Алексей Викторович –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заместителя главы администрации городского поселения город Калач;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Мирошникова Татьяна Анатольевна – начальник сектора аппарата администрации городского поселения город Калач;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Давыденко Артем Владимирович – главный специалист сектора аппарата администрации городского поселения город Калач;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Крамарева Инна Сергеевна – начальник сектора по РГХ и УМС администрации городского поселения город Калач;</w:t>
      </w:r>
    </w:p>
    <w:p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Подобашева</w:t>
      </w:r>
      <w:proofErr w:type="spellEnd"/>
      <w:r>
        <w:rPr>
          <w:rFonts w:ascii="Arial" w:hAnsi="Arial" w:cs="Arial"/>
        </w:rPr>
        <w:t xml:space="preserve"> Оксана Александровна – главный эксперт сектора по РГХ и УМС администрации городского поселения город Калач.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80550"/>
    <w:multiLevelType w:val="hybridMultilevel"/>
    <w:tmpl w:val="A96E5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2016-11-09T11:25:00Z</cp:lastPrinted>
  <dcterms:created xsi:type="dcterms:W3CDTF">2016-10-27T12:20:00Z</dcterms:created>
  <dcterms:modified xsi:type="dcterms:W3CDTF">2016-11-10T07:54:00Z</dcterms:modified>
</cp:coreProperties>
</file>