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76885" cy="53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ГОРОДСКОГО ПОСЕЛЕНИЯ ГОРОД КАЛАЧ КАЛАЧЕЕВСКОГО МУНИЦИПАЛЬНОГО РАЙОНА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от « 14 » мая 2018 г. № </w:t>
      </w:r>
      <w:r>
        <w:rPr>
          <w:color w:val="000000"/>
          <w:sz w:val="24"/>
          <w:szCs w:val="24"/>
        </w:rPr>
        <w:t>169</w:t>
      </w:r>
    </w:p>
    <w:p>
      <w:pPr>
        <w:ind w:right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от 11.01.2017 г. №8 «Об утверждении Порядка организации и проведения внутреннего муниципального финансового контроля сектором ФЭУиО администрации городского поселения город Калач»</w:t>
      </w:r>
    </w:p>
    <w:p>
      <w:pPr>
        <w:jc w:val="both"/>
        <w:rPr>
          <w:bCs/>
          <w:sz w:val="24"/>
          <w:szCs w:val="24"/>
        </w:rPr>
      </w:pP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администрация городского поселения город Калач Калачеевского муниципального района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Порядок организации и проведения внутреннего муниципального финансового  контроля сектора финансово – экономического учета и отчетности администрации городского поселения город Калач Калачеевского муниципального района Воронежской области: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Раздела 1 «Общие положения» пунктом 1.4.1следующего содержания:</w:t>
      </w:r>
    </w:p>
    <w:p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«1.4.1</w:t>
      </w:r>
      <w:r>
        <w:rPr>
          <w:rFonts w:eastAsia="Calibri"/>
          <w:sz w:val="24"/>
          <w:szCs w:val="24"/>
          <w:lang w:eastAsia="en-US"/>
        </w:rPr>
        <w:t>права и обязанности объектов контроля: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руководитель, иное должностное лицо или уполномоченный представитель объекта контроля при проведении проверки имеют право: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-присутствовать при всех действиях, производимых должностным лицом (должностными лицами) в ходе контрольного мероприятия;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-представлять документы, сведения и сообщать информацию, обязательную для включения в акт по результатам контрольного мероприятия, а</w:t>
      </w:r>
      <w:proofErr w:type="gramStart"/>
      <w:r>
        <w:rPr>
          <w:rFonts w:eastAsia="Calibri"/>
          <w:sz w:val="24"/>
          <w:szCs w:val="24"/>
          <w:lang w:eastAsia="en-US"/>
        </w:rPr>
        <w:t>кт встр</w:t>
      </w:r>
      <w:proofErr w:type="gramEnd"/>
      <w:r>
        <w:rPr>
          <w:rFonts w:eastAsia="Calibri"/>
          <w:sz w:val="24"/>
          <w:szCs w:val="24"/>
          <w:lang w:eastAsia="en-US"/>
        </w:rPr>
        <w:t>ечной проверки;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предоставлять доступ к своим информационным базам и банкам данных;</w:t>
      </w:r>
    </w:p>
    <w:p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совместно с должностным лицом, проводящим контрольное мероприятие, организовывать и участвовать в </w:t>
      </w:r>
      <w:proofErr w:type="gramStart"/>
      <w:r>
        <w:rPr>
          <w:rFonts w:eastAsia="Calibri"/>
          <w:sz w:val="24"/>
          <w:szCs w:val="24"/>
          <w:lang w:eastAsia="en-US"/>
        </w:rPr>
        <w:t>проведении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инвентаризации денежных средств и материальных ценностей;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обжаловать действия должностных лиц администрации;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знакомиться с материалами и результатами контрольного мероприятия;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направлять в течение 3 рабочих дней мотивированные возражения (заключения) по поводу обстоятельств, изложенных в акте по результатам контрольного мероприятия;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на досудебное (внесудебное) рассмотрение жалоб (претензий) в </w:t>
      </w:r>
      <w:proofErr w:type="gramStart"/>
      <w:r>
        <w:rPr>
          <w:rFonts w:eastAsia="Calibri"/>
          <w:sz w:val="24"/>
          <w:szCs w:val="24"/>
          <w:lang w:eastAsia="en-US"/>
        </w:rPr>
        <w:t>процессе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исполнения контрольного мероприятия.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лица, в </w:t>
      </w:r>
      <w:proofErr w:type="gramStart"/>
      <w:r>
        <w:rPr>
          <w:rFonts w:eastAsia="Calibri"/>
          <w:sz w:val="24"/>
          <w:szCs w:val="24"/>
          <w:lang w:eastAsia="en-US"/>
        </w:rPr>
        <w:t>отношении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которых осуществляется мероприятие по муниципальному контролю, обязаны: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предоставлять помещение, обеспечивающее сохранность документов и оборудованное 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организационно-техническими средствами;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 представлять необходимые объяснения, в том числе письменные, справки и сведения по вопросам, возникающим в ходе контрольного мероприятия, а также копии документов, заверенные в установленном законодательством порядке;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своевременно устранять выявленные нарушения законодательства в </w:t>
      </w:r>
      <w:proofErr w:type="gramStart"/>
      <w:r>
        <w:rPr>
          <w:rFonts w:eastAsia="Calibri"/>
          <w:sz w:val="24"/>
          <w:szCs w:val="24"/>
          <w:lang w:eastAsia="en-US"/>
        </w:rPr>
        <w:t>финансово-бюджетной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сфере;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исполнять иные обязанности в соответствии с требованиями действующего законодательства, регулирующего отношения, возникающие при осуществлении внутреннего муниципального финансового контроля</w:t>
      </w:r>
      <w:proofErr w:type="gramStart"/>
      <w:r>
        <w:rPr>
          <w:rFonts w:eastAsia="Calibri"/>
          <w:sz w:val="24"/>
          <w:szCs w:val="24"/>
          <w:lang w:eastAsia="en-US"/>
        </w:rPr>
        <w:t>.».</w:t>
      </w:r>
      <w:proofErr w:type="gramEnd"/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2)дополнить пункт 1.5 Раздела 1 «Общие положения» абзацем следующего содержания:</w:t>
      </w:r>
    </w:p>
    <w:p>
      <w:pPr>
        <w:tabs>
          <w:tab w:val="left" w:pos="140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«В систему субъектов внутреннего контроля входят: руководитель администрации и его заместитель</w:t>
      </w:r>
      <w:proofErr w:type="gramStart"/>
      <w:r>
        <w:rPr>
          <w:rFonts w:eastAsia="Calibri"/>
          <w:sz w:val="24"/>
          <w:szCs w:val="24"/>
          <w:lang w:eastAsia="en-US"/>
        </w:rPr>
        <w:t>.».</w:t>
      </w:r>
      <w:proofErr w:type="gramEnd"/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3)дополнить пункт 1.6 Раздела 1 «Общие положения» абзацем следующего содержания:</w:t>
      </w:r>
    </w:p>
    <w:p>
      <w:pPr>
        <w:tabs>
          <w:tab w:val="left" w:pos="1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«- выдавать предписания об устранении выявленных нарушений законодательства Российской Федерации и иных нормативных правовых актов;</w:t>
      </w:r>
    </w:p>
    <w:p>
      <w:pPr>
        <w:tabs>
          <w:tab w:val="left" w:pos="1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обращаться в суд с исковыми заявлениями о возмещении ущерба, причиненного сельскому поселению в </w:t>
      </w:r>
      <w:proofErr w:type="gramStart"/>
      <w:r>
        <w:rPr>
          <w:sz w:val="24"/>
          <w:szCs w:val="24"/>
        </w:rPr>
        <w:t>финансово-бюджетной</w:t>
      </w:r>
      <w:proofErr w:type="gramEnd"/>
      <w:r>
        <w:rPr>
          <w:sz w:val="24"/>
          <w:szCs w:val="24"/>
        </w:rPr>
        <w:t xml:space="preserve"> сфере. </w:t>
      </w:r>
    </w:p>
    <w:p>
      <w:pPr>
        <w:tabs>
          <w:tab w:val="left" w:pos="1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Запрос о представлении документов и информации в адрес объекта контроля направляется после подписания распоряжения о проведении контрольного мероприятия заказным почтовым отправлением с уведомлением о вручении или иным способом, свидетельствующим о дате его получения (вручения) субъектом контроля, в том числе с применением автоматизированных информационных систем. Срок представления документов и информации устанавливается в запросе. При этом устанавливаемый срок не может быть меньше пяти рабочих дней и превышать десяти рабочих дней.</w:t>
      </w:r>
    </w:p>
    <w:p>
      <w:pPr>
        <w:tabs>
          <w:tab w:val="left" w:pos="1402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Субъекты внутреннего контроля </w:t>
      </w:r>
      <w:r>
        <w:rPr>
          <w:sz w:val="24"/>
          <w:szCs w:val="24"/>
        </w:rPr>
        <w:t>настоящего Порядка, обязаны: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 соблюдать требования иных нормативных правовых актов в установленной сфере деятельности; проводить контрольные мероприятия в соответствии с приказами начальника сектора муниципального контроля;</w:t>
      </w:r>
      <w:proofErr w:type="gramEnd"/>
      <w:r>
        <w:rPr>
          <w:sz w:val="24"/>
          <w:szCs w:val="24"/>
        </w:rPr>
        <w:t xml:space="preserve"> знакомить руководителя, иное должностное лицо объекта контроля с приказом о назначении проверки</w:t>
      </w:r>
      <w:proofErr w:type="gramStart"/>
      <w:r>
        <w:rPr>
          <w:sz w:val="24"/>
          <w:szCs w:val="24"/>
        </w:rPr>
        <w:t>.».</w:t>
      </w:r>
      <w:proofErr w:type="gramEnd"/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Дополнить раздел 3 «Организация и проведение контрольных мероприятий» пунктом 3.20 следующего содержания: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«3.20 Контрольные мероприятия подразделяются на камеральные и выездные, в том числе встречные проверки.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Камеральные проверки проводятся по месту нахождения должностных лиц внутреннего муниципального финансового контроля на основании бюджетной (бухгалтерской) отчетности и иных документов, представленных по их запросу.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Выездные проверки проводятся по месту нахождения объекта контроля. В ходе выездных проверок,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Встречные проверки проводятся в </w:t>
      </w:r>
      <w:proofErr w:type="gramStart"/>
      <w:r>
        <w:rPr>
          <w:rFonts w:eastAsia="Calibri"/>
          <w:sz w:val="24"/>
          <w:szCs w:val="24"/>
          <w:lang w:eastAsia="en-US"/>
        </w:rPr>
        <w:t>рамках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выездных и (или) камеральных проверок в целях установления или подтверждения фактов, связанных с деятельностью объекта контроля.».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Дополнить  пункт 4.26: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«Отчет о результатах проведенных контрольных мероприятиях оформлять согласно Приложению №7» 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5) в </w:t>
      </w:r>
      <w:proofErr w:type="gramStart"/>
      <w:r>
        <w:rPr>
          <w:rFonts w:eastAsia="Calibri"/>
          <w:sz w:val="24"/>
          <w:szCs w:val="24"/>
          <w:lang w:eastAsia="en-US"/>
        </w:rPr>
        <w:t>пунктах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3.1,3.6,4.4,4.6,4.11,4.23 заменить слова «администрация Калачеевского муниципального района» на слова «администрация городского поселения город Калач».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6) заменить в </w:t>
      </w:r>
      <w:proofErr w:type="gramStart"/>
      <w:r>
        <w:rPr>
          <w:rFonts w:eastAsia="Calibri"/>
          <w:sz w:val="24"/>
          <w:szCs w:val="24"/>
          <w:lang w:eastAsia="en-US"/>
        </w:rPr>
        <w:t>пункте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4.17 слово «акт» на слово «доклад о результатах контрольного мероприятия».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7) Приложение №4 «Акт ревизии (проверки, обследования) финансовой и хозяйственной деятельности» изложить в новой редакции согласно Приложению №1 к настоящему постановлению.</w:t>
      </w:r>
    </w:p>
    <w:p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8) Приложение №7  «Отчет о результатах  внутреннего финансового контроля» изложить в редакции согласно Приложению №2 к настоящему постановлению.</w:t>
      </w:r>
    </w:p>
    <w:p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</w:t>
      </w:r>
      <w:proofErr w:type="gramStart"/>
      <w:r>
        <w:rPr>
          <w:rFonts w:ascii="Times New Roman" w:hAnsi="Times New Roman"/>
          <w:sz w:val="24"/>
          <w:szCs w:val="24"/>
        </w:rPr>
        <w:t>Вестнике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района.</w:t>
      </w:r>
    </w:p>
    <w:p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администрации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поселения город Калач                                Т.В. Мирошников</w:t>
      </w:r>
      <w:bookmarkStart w:id="0" w:name="Par23"/>
      <w:bookmarkEnd w:id="0"/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_GoBack"/>
      <w:r>
        <w:rPr>
          <w:sz w:val="24"/>
          <w:szCs w:val="24"/>
        </w:rPr>
        <w:lastRenderedPageBreak/>
        <w:t xml:space="preserve">Приложение №1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Калачеевского муниципального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№____ от______</w:t>
      </w:r>
    </w:p>
    <w:p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и проведения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внутреннего муниципального финансового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контроля сектором ФЭУиО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Калач Калачеевского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района»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Акт N ___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ревизии (проверки, обследования) финансовой и хозяйственной деятельности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проверяемого объекта)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(место проведения ревизии, проверки)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(дата составления акта)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 основании   распоряжения администрации городского поселения город Калач Калачеевского муниципального района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 № 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(Ф.И.О. должностного лица, осуществляющего контрольное мероприятие, должность, номер, дата удостоверения)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проведена ревизия (проверка, обследование) 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(тема проверки, в ходе которой проводится проверка)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 период с "___"___________ 20__ года по "___" ____________20__года.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ревизии (проверке, обследовании) принимали участие: 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(привлеченные специалисты: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Ф.И.О., должность, место работы)</w:t>
      </w:r>
      <w:proofErr w:type="gramEnd"/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Ревизия (проверка, обследование) проведена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ведома 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(Ф.И.О., руководителя объекта проверки)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(Ф.И.О., главного бухгалтера объекта проверки)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Ревизия (проверка, обследование) начата: 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(дата)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Ревизия (проверка, обследование) окончена: 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(дата)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 Вводная часть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проверяемой организации: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Полное и сокращенное наименование проверяемого объекта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учредительными документами: _______________________________________ 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ОГРН: 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Тел.:_____________________________________________________________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Ведомственная  принадлежность  и  наименование  вышестоящего  органа  </w:t>
      </w:r>
      <w:proofErr w:type="gramStart"/>
      <w:r>
        <w:rPr>
          <w:sz w:val="24"/>
          <w:szCs w:val="24"/>
        </w:rPr>
        <w:t>с</w:t>
      </w:r>
      <w:proofErr w:type="gramEnd"/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указанием адреса и телефона такого органа 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   (при наличии)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Сведения об учредителях (участниках) 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  (при наличии)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Сведения  об  имеющихся  лицензиях  на  осуществление  отдельных  видов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деятельности: 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Организационно-правовая форма: 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Форма собственности: 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(перечень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 проверяемом периоде)</w:t>
      </w:r>
      <w:proofErr w:type="gramEnd"/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Право первой подписи в проверяемом периоде име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и): _________________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__________________________________________________________________. 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Главным бухгалтером  (бухгалтером) являлась (</w:t>
      </w:r>
      <w:proofErr w:type="spellStart"/>
      <w:r>
        <w:rPr>
          <w:sz w:val="24"/>
          <w:szCs w:val="24"/>
        </w:rPr>
        <w:t>ись</w:t>
      </w:r>
      <w:proofErr w:type="spellEnd"/>
      <w:r>
        <w:rPr>
          <w:sz w:val="24"/>
          <w:szCs w:val="24"/>
        </w:rPr>
        <w:t>):____________________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когда проводилась предыдущая ревизия (проверка), сведения об устранении нарушений, выявленных в ходе ее 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Перечень изученных учетных документов и отчетных данных: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неполученных документов из числа затребованных с указанием причин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отказа в представлении документов или иных фактов, препятствующих работе: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Иные данные 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 Описательная часть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(описание проведенной работы и выявленных нарушений по каждому вопросу программы ревизии (проверки)</w:t>
      </w:r>
      <w:proofErr w:type="gramEnd"/>
    </w:p>
    <w:p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3. Заключительная часть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Содержит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>
        <w:rPr>
          <w:sz w:val="24"/>
          <w:szCs w:val="24"/>
        </w:rPr>
        <w:t>кодов классификации расходов бюджетов Российской Федерации</w:t>
      </w:r>
      <w:proofErr w:type="gramEnd"/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должностного</w:t>
      </w:r>
      <w:proofErr w:type="gramEnd"/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осуществляющего 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ревизию (проверку, обследование), 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(с указанием Ф.И.О. и должности)          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член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ревизионной 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группы (с указанием Ф.И.О. и должности)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(при наличии)                                               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проверяемого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объекта (с указанием Ф.И.О.)                       ______________________________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главного бухгалтера проверяемого 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объекта (с указанием Ф.И.О.)  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Запись о дате выдачи акта должностному лицу проверяемого объекта для ознакомления под роспись в получении (с указанием Ф.И.О. и должности):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Отметка об отказе от получения акта или о направлении по почте: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 обратной стороне последней страницы акта (справки) ревизии (проверки) делается отметка на предмет выполнения программы (плана), сроков и требований Порядка: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"Материалы ревизии (проверки) приняты"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   __________________   ________________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(должность)                        (подпись)                     (дата)</w:t>
      </w:r>
    </w:p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__________________________________Дата подписания Акта руководителем</w:t>
      </w:r>
    </w:p>
    <w:p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Калачеевского муниципального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№____ от______</w:t>
      </w:r>
    </w:p>
    <w:p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7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и проведения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внутреннего муниципального финансового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контроля сектором ФЭУиО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Калач Калачеевского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района»</w:t>
      </w: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результатах внутреннего финансового контроля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>
      <w:pPr>
        <w:tabs>
          <w:tab w:val="left" w:pos="1402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tabs>
          <w:tab w:val="left" w:pos="1402"/>
        </w:tabs>
        <w:jc w:val="center"/>
        <w:rPr>
          <w:sz w:val="24"/>
          <w:szCs w:val="24"/>
        </w:rPr>
      </w:pPr>
    </w:p>
    <w:tbl>
      <w:tblPr>
        <w:tblW w:w="10824" w:type="dxa"/>
        <w:tblInd w:w="-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297"/>
        <w:gridCol w:w="1375"/>
        <w:gridCol w:w="1705"/>
        <w:gridCol w:w="1648"/>
        <w:gridCol w:w="1430"/>
        <w:gridCol w:w="2165"/>
      </w:tblGrid>
      <w:tr>
        <w:trPr>
          <w:trHeight w:val="2382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2" w:name="100186"/>
            <w:bookmarkEnd w:id="2"/>
            <w:r>
              <w:rPr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3" w:name="100187"/>
            <w:bookmarkEnd w:id="3"/>
            <w:r>
              <w:rPr>
                <w:b/>
                <w:bCs/>
                <w:sz w:val="24"/>
                <w:szCs w:val="24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4" w:name="100188"/>
            <w:bookmarkEnd w:id="4"/>
            <w:r>
              <w:rPr>
                <w:b/>
                <w:bCs/>
                <w:sz w:val="24"/>
                <w:szCs w:val="24"/>
              </w:rPr>
              <w:t>Количество выявленных недостатков (нарушений)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5" w:name="100189"/>
            <w:bookmarkEnd w:id="5"/>
            <w:r>
              <w:rPr>
                <w:b/>
                <w:bCs/>
                <w:sz w:val="24"/>
                <w:szCs w:val="24"/>
              </w:rPr>
              <w:t>Сумма бюджетных средств, подлежащая восстановлению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6" w:name="100190"/>
            <w:bookmarkStart w:id="7" w:name="100191"/>
            <w:bookmarkEnd w:id="6"/>
            <w:bookmarkEnd w:id="7"/>
            <w:r>
              <w:rPr>
                <w:b/>
                <w:bCs/>
                <w:sz w:val="24"/>
                <w:szCs w:val="24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8" w:name="100192"/>
            <w:bookmarkEnd w:id="8"/>
            <w:r>
              <w:rPr>
                <w:b/>
                <w:bCs/>
                <w:sz w:val="24"/>
                <w:szCs w:val="24"/>
              </w:rPr>
              <w:t>Количество принятых мер, исполненных заключений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9" w:name="100193"/>
            <w:bookmarkEnd w:id="9"/>
            <w:r>
              <w:rPr>
                <w:b/>
                <w:bCs/>
                <w:sz w:val="24"/>
                <w:szCs w:val="24"/>
              </w:rPr>
              <w:t>Количество материалов направленных в правоохранительные органы</w:t>
            </w:r>
          </w:p>
        </w:tc>
      </w:tr>
      <w:tr>
        <w:trPr>
          <w:trHeight w:val="257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10" w:name="100194"/>
            <w:bookmarkEnd w:id="10"/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11" w:name="100195"/>
            <w:bookmarkEnd w:id="11"/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12" w:name="100196"/>
            <w:bookmarkEnd w:id="12"/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13" w:name="100197"/>
            <w:bookmarkEnd w:id="13"/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14" w:name="100198"/>
            <w:bookmarkStart w:id="15" w:name="100199"/>
            <w:bookmarkEnd w:id="14"/>
            <w:bookmarkEnd w:id="15"/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16" w:name="100200"/>
            <w:bookmarkEnd w:id="16"/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17" w:name="100201"/>
            <w:bookmarkEnd w:id="17"/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>
        <w:trPr>
          <w:trHeight w:val="245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  <w:bookmarkStart w:id="18" w:name="100202"/>
            <w:bookmarkEnd w:id="18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7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  <w:bookmarkStart w:id="19" w:name="100203"/>
            <w:bookmarkEnd w:id="19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31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  <w:bookmarkStart w:id="20" w:name="100204"/>
            <w:bookmarkEnd w:id="20"/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tabs>
                <w:tab w:val="left" w:pos="1402"/>
              </w:tabs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1402"/>
        </w:tabs>
        <w:rPr>
          <w:sz w:val="24"/>
          <w:szCs w:val="24"/>
        </w:rPr>
      </w:pPr>
      <w:bookmarkStart w:id="21" w:name="100205"/>
      <w:bookmarkEnd w:id="21"/>
    </w:p>
    <w:p>
      <w:pPr>
        <w:tabs>
          <w:tab w:val="left" w:pos="1402"/>
        </w:tabs>
        <w:jc w:val="center"/>
        <w:rPr>
          <w:sz w:val="24"/>
          <w:szCs w:val="24"/>
        </w:rPr>
      </w:pPr>
    </w:p>
    <w:p>
      <w:pPr>
        <w:tabs>
          <w:tab w:val="left" w:pos="1402"/>
        </w:tabs>
        <w:jc w:val="center"/>
        <w:rPr>
          <w:sz w:val="24"/>
          <w:szCs w:val="24"/>
        </w:rPr>
      </w:pPr>
    </w:p>
    <w:p>
      <w:pPr>
        <w:tabs>
          <w:tab w:val="left" w:pos="1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сектора </w:t>
      </w:r>
      <w:proofErr w:type="spellStart"/>
      <w:r>
        <w:rPr>
          <w:sz w:val="24"/>
          <w:szCs w:val="24"/>
        </w:rPr>
        <w:t>ФЭУиО</w:t>
      </w:r>
      <w:proofErr w:type="spellEnd"/>
      <w:r>
        <w:rPr>
          <w:sz w:val="24"/>
          <w:szCs w:val="24"/>
        </w:rPr>
        <w:t xml:space="preserve">               ________________</w:t>
      </w:r>
      <w:bookmarkEnd w:id="1"/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4AC"/>
    <w:multiLevelType w:val="multilevel"/>
    <w:tmpl w:val="F20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B1236"/>
    <w:multiLevelType w:val="multilevel"/>
    <w:tmpl w:val="CF3A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26B15"/>
    <w:multiLevelType w:val="hybridMultilevel"/>
    <w:tmpl w:val="AC92E146"/>
    <w:lvl w:ilvl="0" w:tplc="23F60F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B32FDA"/>
    <w:multiLevelType w:val="multilevel"/>
    <w:tmpl w:val="076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B66704"/>
    <w:multiLevelType w:val="multilevel"/>
    <w:tmpl w:val="E6028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 w:cs="Consolas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 w:cs="Consolas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00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12</cp:revision>
  <cp:lastPrinted>2018-05-29T05:24:00Z</cp:lastPrinted>
  <dcterms:created xsi:type="dcterms:W3CDTF">2018-05-13T14:41:00Z</dcterms:created>
  <dcterms:modified xsi:type="dcterms:W3CDTF">2018-05-29T05:34:00Z</dcterms:modified>
</cp:coreProperties>
</file>