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6946"/>
        </w:tabs>
        <w:spacing w:after="0" w:line="240" w:lineRule="auto"/>
        <w:ind w:left="7513" w:right="-284" w:hanging="7513"/>
        <w:jc w:val="center"/>
        <w:rPr>
          <w:rFonts w:ascii="Arial" w:eastAsia="Calibri" w:hAnsi="Arial" w:cs="Arial"/>
          <w:noProof/>
          <w:sz w:val="24"/>
          <w:szCs w:val="24"/>
        </w:rPr>
      </w:pPr>
      <w:r>
        <w:rPr>
          <w:rFonts w:ascii="Arial" w:eastAsia="Calibri" w:hAnsi="Arial" w:cs="Arial"/>
          <w:noProof/>
          <w:sz w:val="24"/>
          <w:szCs w:val="24"/>
          <w:lang w:eastAsia="ru-RU"/>
        </w:rPr>
        <w:drawing>
          <wp:inline distT="0" distB="0" distL="0" distR="0">
            <wp:extent cx="572877" cy="661012"/>
            <wp:effectExtent l="0" t="0" r="0" b="6350"/>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355" cy="675410"/>
                    </a:xfrm>
                    <a:prstGeom prst="rect">
                      <a:avLst/>
                    </a:prstGeom>
                    <a:noFill/>
                    <a:ln>
                      <a:noFill/>
                    </a:ln>
                  </pic:spPr>
                </pic:pic>
              </a:graphicData>
            </a:graphic>
          </wp:inline>
        </w:drawing>
      </w:r>
    </w:p>
    <w:p>
      <w:pPr>
        <w:spacing w:after="0" w:line="240" w:lineRule="auto"/>
        <w:ind w:left="-113" w:right="-284"/>
        <w:jc w:val="center"/>
        <w:rPr>
          <w:rFonts w:ascii="Arial" w:hAnsi="Arial" w:cs="Arial"/>
          <w:bCs/>
          <w:sz w:val="24"/>
          <w:szCs w:val="24"/>
        </w:rPr>
      </w:pPr>
      <w:r>
        <w:rPr>
          <w:rFonts w:ascii="Arial" w:hAnsi="Arial" w:cs="Arial"/>
          <w:bCs/>
          <w:sz w:val="24"/>
          <w:szCs w:val="24"/>
        </w:rPr>
        <w:t>АДМИНИСТРАЦИЯ</w:t>
      </w:r>
    </w:p>
    <w:p>
      <w:pPr>
        <w:spacing w:after="0" w:line="240" w:lineRule="auto"/>
        <w:ind w:left="-113" w:right="-284"/>
        <w:jc w:val="center"/>
        <w:rPr>
          <w:rFonts w:ascii="Arial" w:hAnsi="Arial" w:cs="Arial"/>
          <w:bCs/>
          <w:sz w:val="24"/>
          <w:szCs w:val="24"/>
        </w:rPr>
      </w:pPr>
      <w:r>
        <w:rPr>
          <w:rFonts w:ascii="Arial" w:hAnsi="Arial" w:cs="Arial"/>
          <w:bCs/>
          <w:sz w:val="24"/>
          <w:szCs w:val="24"/>
        </w:rPr>
        <w:t>ГОРОДСКОГО ПОСЕЛЕНИЯ ГОРОД КАЛАЧ</w:t>
      </w:r>
    </w:p>
    <w:p>
      <w:pPr>
        <w:spacing w:after="0" w:line="240" w:lineRule="auto"/>
        <w:ind w:left="-113" w:right="-284"/>
        <w:jc w:val="center"/>
        <w:rPr>
          <w:rFonts w:ascii="Arial" w:hAnsi="Arial" w:cs="Arial"/>
          <w:bCs/>
          <w:sz w:val="24"/>
          <w:szCs w:val="24"/>
        </w:rPr>
      </w:pPr>
      <w:r>
        <w:rPr>
          <w:rFonts w:ascii="Arial" w:hAnsi="Arial" w:cs="Arial"/>
          <w:bCs/>
          <w:sz w:val="24"/>
          <w:szCs w:val="24"/>
        </w:rPr>
        <w:t>КАЛАЧЕЕВСКОГО МУНИЦИПАЛЬНОГО РАЙОНА</w:t>
      </w:r>
    </w:p>
    <w:p>
      <w:pPr>
        <w:spacing w:after="0" w:line="240" w:lineRule="auto"/>
        <w:ind w:left="-113" w:right="-284"/>
        <w:jc w:val="center"/>
        <w:rPr>
          <w:rFonts w:ascii="Arial" w:hAnsi="Arial" w:cs="Arial"/>
          <w:bCs/>
          <w:sz w:val="24"/>
          <w:szCs w:val="24"/>
        </w:rPr>
      </w:pPr>
      <w:r>
        <w:rPr>
          <w:rFonts w:ascii="Arial" w:hAnsi="Arial" w:cs="Arial"/>
          <w:bCs/>
          <w:sz w:val="24"/>
          <w:szCs w:val="24"/>
        </w:rPr>
        <w:t>ВОРОНЕЖСКОЙ ОБЛАСТИ</w:t>
      </w:r>
    </w:p>
    <w:p>
      <w:pPr>
        <w:spacing w:after="0" w:line="240" w:lineRule="auto"/>
        <w:rPr>
          <w:rFonts w:ascii="Arial" w:eastAsia="Calibri" w:hAnsi="Arial" w:cs="Arial"/>
          <w:bCs/>
          <w:sz w:val="24"/>
          <w:szCs w:val="24"/>
        </w:rPr>
      </w:pPr>
    </w:p>
    <w:p>
      <w:pPr>
        <w:spacing w:after="0" w:line="240" w:lineRule="auto"/>
        <w:jc w:val="center"/>
        <w:rPr>
          <w:rFonts w:ascii="Arial" w:hAnsi="Arial" w:cs="Arial"/>
          <w:sz w:val="24"/>
          <w:szCs w:val="24"/>
        </w:rPr>
      </w:pPr>
      <w:r>
        <w:rPr>
          <w:rFonts w:ascii="Arial" w:eastAsia="Calibri" w:hAnsi="Arial" w:cs="Arial"/>
          <w:bCs/>
          <w:sz w:val="24"/>
          <w:szCs w:val="24"/>
        </w:rPr>
        <w:t>ПОСТАНОВЛЕНИЕ</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от « 07 » июня 2019 г.                                                                                                        № 252</w:t>
      </w:r>
    </w:p>
    <w:p>
      <w:pPr>
        <w:spacing w:after="0" w:line="240" w:lineRule="auto"/>
        <w:rPr>
          <w:rFonts w:ascii="Arial" w:hAnsi="Arial" w:cs="Arial"/>
          <w:sz w:val="24"/>
          <w:szCs w:val="24"/>
        </w:rPr>
      </w:pPr>
      <w:r>
        <w:rPr>
          <w:rFonts w:ascii="Arial" w:hAnsi="Arial" w:cs="Arial"/>
          <w:sz w:val="24"/>
          <w:szCs w:val="24"/>
        </w:rPr>
        <w:t>г. Калач</w:t>
      </w:r>
    </w:p>
    <w:p>
      <w:pPr>
        <w:spacing w:after="0" w:line="240" w:lineRule="auto"/>
        <w:rPr>
          <w:rFonts w:ascii="Arial" w:hAnsi="Arial" w:cs="Arial"/>
          <w:sz w:val="24"/>
          <w:szCs w:val="24"/>
        </w:rPr>
      </w:pPr>
    </w:p>
    <w:p>
      <w:pPr>
        <w:autoSpaceDE w:val="0"/>
        <w:autoSpaceDN w:val="0"/>
        <w:adjustRightInd w:val="0"/>
        <w:spacing w:after="0" w:line="240" w:lineRule="auto"/>
        <w:ind w:right="5103"/>
        <w:jc w:val="both"/>
        <w:rPr>
          <w:rFonts w:ascii="Arial" w:eastAsia="Times New Roman" w:hAnsi="Arial" w:cs="Arial"/>
          <w:sz w:val="24"/>
          <w:szCs w:val="24"/>
          <w:lang w:eastAsia="ru-RU"/>
        </w:rPr>
      </w:pPr>
      <w:proofErr w:type="gramStart"/>
      <w:r>
        <w:rPr>
          <w:rFonts w:ascii="Arial" w:hAnsi="Arial" w:cs="Arial"/>
          <w:sz w:val="24"/>
          <w:szCs w:val="24"/>
        </w:rPr>
        <w:t xml:space="preserve">Об утверждении </w:t>
      </w:r>
      <w:r>
        <w:rPr>
          <w:rFonts w:ascii="Arial" w:eastAsia="Times New Roman" w:hAnsi="Arial" w:cs="Arial"/>
          <w:sz w:val="24"/>
          <w:szCs w:val="24"/>
          <w:lang w:eastAsia="ru-RU"/>
        </w:rPr>
        <w:t>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w:t>
      </w:r>
      <w:proofErr w:type="gramEnd"/>
    </w:p>
    <w:p>
      <w:pPr>
        <w:spacing w:after="0" w:line="240" w:lineRule="auto"/>
        <w:jc w:val="both"/>
        <w:rPr>
          <w:rFonts w:ascii="Arial" w:hAnsi="Arial" w:cs="Arial"/>
          <w:sz w:val="24"/>
          <w:szCs w:val="24"/>
        </w:rPr>
      </w:pPr>
    </w:p>
    <w:p>
      <w:pPr>
        <w:pStyle w:val="1"/>
        <w:shd w:val="clear" w:color="auto" w:fill="FFFFFF"/>
        <w:spacing w:before="0" w:beforeAutospacing="0" w:after="0" w:afterAutospacing="0"/>
        <w:ind w:firstLine="567"/>
        <w:jc w:val="both"/>
        <w:rPr>
          <w:rFonts w:ascii="Arial" w:hAnsi="Arial" w:cs="Arial"/>
          <w:b w:val="0"/>
          <w:sz w:val="24"/>
          <w:szCs w:val="24"/>
        </w:rPr>
      </w:pPr>
      <w:r>
        <w:rPr>
          <w:rFonts w:ascii="Arial" w:hAnsi="Arial" w:cs="Arial"/>
          <w:b w:val="0"/>
          <w:sz w:val="24"/>
          <w:szCs w:val="24"/>
        </w:rPr>
        <w:t>В соответствии с ч. 3 ст. 80 Бюджетного кодекса Российской Федерации администрация городского поселения город Калач Калачеевского муниципального района Воронежской области постановляет:</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 xml:space="preserve">Утвердить </w:t>
      </w:r>
      <w:r>
        <w:rPr>
          <w:rFonts w:ascii="Arial" w:eastAsia="Times New Roman" w:hAnsi="Arial" w:cs="Arial"/>
          <w:sz w:val="24"/>
          <w:szCs w:val="24"/>
          <w:lang w:eastAsia="ru-RU"/>
        </w:rPr>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w:t>
      </w:r>
      <w:r>
        <w:rPr>
          <w:rFonts w:ascii="Arial" w:hAnsi="Arial" w:cs="Arial"/>
          <w:sz w:val="24"/>
          <w:szCs w:val="24"/>
        </w:rPr>
        <w:t>, согласно приложению к настоящему постановлению.</w:t>
      </w:r>
      <w:proofErr w:type="gramEnd"/>
    </w:p>
    <w:p>
      <w:pPr>
        <w:spacing w:after="0" w:line="240" w:lineRule="auto"/>
        <w:ind w:firstLine="567"/>
        <w:jc w:val="both"/>
        <w:rPr>
          <w:rFonts w:ascii="Arial" w:hAnsi="Arial" w:cs="Arial"/>
          <w:sz w:val="24"/>
          <w:szCs w:val="24"/>
        </w:rPr>
      </w:pPr>
      <w:r>
        <w:rPr>
          <w:rFonts w:ascii="Arial" w:hAnsi="Arial" w:cs="Arial"/>
          <w:sz w:val="24"/>
          <w:szCs w:val="24"/>
        </w:rPr>
        <w:t xml:space="preserve">2. Настоящее постановление подлежит опубликованию в </w:t>
      </w:r>
      <w:proofErr w:type="gramStart"/>
      <w:r>
        <w:rPr>
          <w:rFonts w:ascii="Arial" w:hAnsi="Arial" w:cs="Arial"/>
          <w:sz w:val="24"/>
          <w:szCs w:val="24"/>
        </w:rPr>
        <w:t>Вестнике</w:t>
      </w:r>
      <w:proofErr w:type="gramEnd"/>
      <w:r>
        <w:rPr>
          <w:rFonts w:ascii="Arial" w:hAnsi="Arial" w:cs="Arial"/>
          <w:sz w:val="24"/>
          <w:szCs w:val="24"/>
        </w:rPr>
        <w:t xml:space="preserve"> муниципальных правовых актов городского поселения город Калач Калачеевского муниципального района Воронежской области.</w:t>
      </w:r>
    </w:p>
    <w:p>
      <w:pPr>
        <w:spacing w:after="0" w:line="240" w:lineRule="auto"/>
        <w:ind w:firstLine="567"/>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Глава администрации</w:t>
      </w:r>
    </w:p>
    <w:p>
      <w:pPr>
        <w:spacing w:after="0" w:line="240" w:lineRule="auto"/>
        <w:rPr>
          <w:rFonts w:ascii="Arial" w:hAnsi="Arial" w:cs="Arial"/>
          <w:sz w:val="24"/>
          <w:szCs w:val="24"/>
        </w:rPr>
      </w:pPr>
      <w:r>
        <w:rPr>
          <w:rFonts w:ascii="Arial" w:hAnsi="Arial" w:cs="Arial"/>
          <w:sz w:val="24"/>
          <w:szCs w:val="24"/>
        </w:rPr>
        <w:t>городского поселения город Калач                                                               Т.В. Мирошникова</w:t>
      </w:r>
    </w:p>
    <w:p>
      <w:pPr>
        <w:pStyle w:val="a3"/>
        <w:spacing w:before="0" w:beforeAutospacing="0" w:after="0"/>
        <w:ind w:left="4678"/>
        <w:jc w:val="both"/>
        <w:rPr>
          <w:rFonts w:ascii="Arial" w:hAnsi="Arial" w:cs="Arial"/>
          <w:bCs/>
        </w:rPr>
      </w:pPr>
      <w:r>
        <w:rPr>
          <w:rFonts w:ascii="Arial" w:hAnsi="Arial" w:cs="Arial"/>
          <w:bCs/>
        </w:rPr>
        <w:br w:type="page"/>
      </w:r>
    </w:p>
    <w:p>
      <w:pPr>
        <w:pStyle w:val="a3"/>
        <w:spacing w:before="0" w:beforeAutospacing="0" w:after="0"/>
        <w:ind w:left="4678"/>
        <w:jc w:val="both"/>
        <w:rPr>
          <w:rFonts w:ascii="Arial" w:hAnsi="Arial" w:cs="Arial"/>
          <w:bCs/>
        </w:rPr>
      </w:pPr>
      <w:r>
        <w:rPr>
          <w:rFonts w:ascii="Arial" w:hAnsi="Arial" w:cs="Arial"/>
          <w:bCs/>
        </w:rPr>
        <w:lastRenderedPageBreak/>
        <w:t>Приложение</w:t>
      </w:r>
    </w:p>
    <w:p>
      <w:pPr>
        <w:shd w:val="clear" w:color="auto" w:fill="FFFFFF"/>
        <w:spacing w:after="0" w:line="240" w:lineRule="auto"/>
        <w:ind w:left="4678"/>
        <w:jc w:val="both"/>
        <w:rPr>
          <w:rFonts w:ascii="Arial" w:eastAsia="Times New Roman" w:hAnsi="Arial" w:cs="Arial"/>
          <w:sz w:val="24"/>
          <w:szCs w:val="24"/>
          <w:lang w:eastAsia="ru-RU"/>
        </w:rPr>
      </w:pPr>
      <w:r>
        <w:rPr>
          <w:rFonts w:ascii="Arial" w:hAnsi="Arial" w:cs="Arial"/>
          <w:bCs/>
          <w:sz w:val="24"/>
          <w:szCs w:val="24"/>
        </w:rPr>
        <w:t>к постановлению № 252 от 07.06.2019 г.</w:t>
      </w:r>
    </w:p>
    <w:p>
      <w:pPr>
        <w:spacing w:after="0" w:line="240" w:lineRule="auto"/>
        <w:jc w:val="center"/>
        <w:rPr>
          <w:rFonts w:ascii="Arial" w:eastAsia="Times New Roman" w:hAnsi="Arial" w:cs="Arial"/>
          <w:sz w:val="24"/>
          <w:szCs w:val="24"/>
          <w:lang w:eastAsia="ru-RU"/>
        </w:rPr>
      </w:pP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Порядок</w:t>
      </w:r>
    </w:p>
    <w:p>
      <w:pPr>
        <w:shd w:val="clear" w:color="auto" w:fill="FFFFFF"/>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w:t>
      </w:r>
      <w:proofErr w:type="gramEnd"/>
    </w:p>
    <w:p>
      <w:pPr>
        <w:shd w:val="clear" w:color="auto" w:fill="FFFFFF"/>
        <w:spacing w:after="0" w:line="240" w:lineRule="auto"/>
        <w:jc w:val="both"/>
        <w:rPr>
          <w:rFonts w:ascii="Arial" w:eastAsia="Times New Roman" w:hAnsi="Arial" w:cs="Arial"/>
          <w:sz w:val="24"/>
          <w:szCs w:val="24"/>
          <w:lang w:eastAsia="ru-RU"/>
        </w:rPr>
      </w:pP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 Основные положения</w:t>
      </w:r>
    </w:p>
    <w:p>
      <w:pPr>
        <w:shd w:val="clear" w:color="auto" w:fill="FFFFFF"/>
        <w:spacing w:after="0" w:line="240" w:lineRule="auto"/>
        <w:ind w:firstLine="567"/>
        <w:jc w:val="both"/>
        <w:rPr>
          <w:rFonts w:ascii="Arial" w:eastAsia="Times New Roman" w:hAnsi="Arial" w:cs="Arial"/>
          <w:sz w:val="24"/>
          <w:szCs w:val="24"/>
          <w:lang w:eastAsia="ru-RU"/>
        </w:rPr>
      </w:pP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proofErr w:type="gramStart"/>
      <w:r>
        <w:rPr>
          <w:rFonts w:ascii="Arial" w:eastAsia="Times New Roman" w:hAnsi="Arial" w:cs="Arial"/>
          <w:sz w:val="24"/>
          <w:szCs w:val="24"/>
          <w:lang w:eastAsia="ru-RU"/>
        </w:rPr>
        <w:t>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 на реализацию</w:t>
      </w:r>
      <w:proofErr w:type="gramEnd"/>
      <w:r>
        <w:rPr>
          <w:rFonts w:ascii="Arial" w:eastAsia="Times New Roman" w:hAnsi="Arial" w:cs="Arial"/>
          <w:sz w:val="24"/>
          <w:szCs w:val="24"/>
          <w:lang w:eastAsia="ru-RU"/>
        </w:rPr>
        <w:t xml:space="preserve">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находящиеся в собственности указанных юридических лиц, и (или) на приобретение ими объектов недвижимого имущества (далее – решение).</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Инициатором подготовки проекта решения может выступать являющийся главным распорядителем средств местного бюджета муниципальный орган – Администрация городского поселения город Калач Калачеевского муниципального района Воронежской области,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а) приоритетов и целей развития муниципального образования, исходя из стратегии  социально-экономического развития, муниципальных программ, а также документов территориального планирования;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б) оценки эффективности использования средств местного бюджета, направляемых на капитальные вложения;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оценки влияния создания объекта капитального строительства на комплексное развитие территории муниципального образования;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б) приобретение земельных участков под строительство;</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РФ случаях;</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местного бюджета.</w:t>
      </w:r>
    </w:p>
    <w:p>
      <w:pPr>
        <w:shd w:val="clear" w:color="auto" w:fill="FFFFFF"/>
        <w:spacing w:after="0" w:line="240" w:lineRule="auto"/>
        <w:ind w:firstLine="567"/>
        <w:jc w:val="both"/>
        <w:rPr>
          <w:rFonts w:ascii="Arial" w:eastAsia="Times New Roman" w:hAnsi="Arial" w:cs="Arial"/>
          <w:sz w:val="24"/>
          <w:szCs w:val="24"/>
          <w:lang w:eastAsia="ru-RU"/>
        </w:rPr>
      </w:pP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Подготовка проекта решения</w:t>
      </w:r>
    </w:p>
    <w:p>
      <w:pPr>
        <w:shd w:val="clear" w:color="auto" w:fill="FFFFFF"/>
        <w:spacing w:after="0" w:line="240" w:lineRule="auto"/>
        <w:ind w:firstLine="567"/>
        <w:jc w:val="both"/>
        <w:rPr>
          <w:rFonts w:ascii="Arial" w:eastAsia="Times New Roman" w:hAnsi="Arial" w:cs="Arial"/>
          <w:sz w:val="24"/>
          <w:szCs w:val="24"/>
          <w:lang w:eastAsia="ru-RU"/>
        </w:rPr>
      </w:pP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proofErr w:type="gramStart"/>
      <w:r>
        <w:rPr>
          <w:rFonts w:ascii="Arial" w:eastAsia="Times New Roman" w:hAnsi="Arial" w:cs="Arial"/>
          <w:sz w:val="24"/>
          <w:szCs w:val="24"/>
          <w:lang w:eastAsia="ru-RU"/>
        </w:rPr>
        <w:t>Администрация городского поселения город Калач Калачеевского муниципального района Воронежской области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roofErr w:type="gramEnd"/>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6. Проект решения подготавливается в форме проекта постановления Администрации городского поселения город Калач Калачеевского муниципального района Воронежской области.</w:t>
      </w:r>
    </w:p>
    <w:p>
      <w:pPr>
        <w:shd w:val="clear" w:color="auto" w:fill="FFFFFF"/>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проект решения включается объект капитального строительства и (или) объект недвижимого имущества, инвестиционные проекты в отношении которых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Порядком проведения проверки инвестиционных проектов, финансирование которых планируется осуществлять полностью или частично за счет средств бюджета муниципального</w:t>
      </w:r>
      <w:proofErr w:type="gramEnd"/>
      <w:r>
        <w:rPr>
          <w:rFonts w:ascii="Arial" w:eastAsia="Times New Roman" w:hAnsi="Arial" w:cs="Arial"/>
          <w:sz w:val="24"/>
          <w:szCs w:val="24"/>
          <w:lang w:eastAsia="ru-RU"/>
        </w:rPr>
        <w:t xml:space="preserve"> образования, на предмет эффективности использования средств бюджета муниципального образования, утвержденным постановлением Администрации городского поселения город Калач Калачеевского муниципального района Воронежской области, а также документам территориального планирования, в случае если объект капитального строительства и (или) объект недвижимого имущества являются объектами местного значения, подлежащими отображению в этих документах.</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одной сфере деятельности главного распорядителя.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Проект решения содержит в </w:t>
      </w:r>
      <w:proofErr w:type="gramStart"/>
      <w:r>
        <w:rPr>
          <w:rFonts w:ascii="Arial" w:eastAsia="Times New Roman" w:hAnsi="Arial" w:cs="Arial"/>
          <w:sz w:val="24"/>
          <w:szCs w:val="24"/>
          <w:lang w:eastAsia="ru-RU"/>
        </w:rPr>
        <w:t>отношении</w:t>
      </w:r>
      <w:proofErr w:type="gramEnd"/>
      <w:r>
        <w:rPr>
          <w:rFonts w:ascii="Arial" w:eastAsia="Times New Roman" w:hAnsi="Arial" w:cs="Arial"/>
          <w:sz w:val="24"/>
          <w:szCs w:val="24"/>
          <w:lang w:eastAsia="ru-RU"/>
        </w:rPr>
        <w:t xml:space="preserve"> каждого объекта капитального строительства и (или) объектов недвижимого имущества следующую информацию:</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РФ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определение главного распорядителя;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 определение застройщика или заказчика (заказчика-застройщика);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 мощность (прирост мощности) объекта капитального строительства, подлежащая вводу в эксплуатацию, мощность объекта недвижимого имущества;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е) срок ввода в эксплуатацию объекта капитального строительства и (или) приобретения объекта недвижимости;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и) общий (предельный) объем бюджетных инвестиций, предоставляемых на реализацию инвестиционного проекта, а также распределение по годам реализации инвестиционного проекта (в ценах соответствующих лет реализации инвестиционного проекта).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proofErr w:type="gramStart"/>
      <w:r>
        <w:rPr>
          <w:rFonts w:ascii="Arial" w:eastAsia="Times New Roman" w:hAnsi="Arial" w:cs="Arial"/>
          <w:sz w:val="24"/>
          <w:szCs w:val="24"/>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Главный распорядитель направляет согласованный в установленном порядке проект решения с пояснительной запиской и финансово-экономическим обоснованием в администрацию городского поселения город Калач Калачеевского муниципального района Воронежской области на согласование не позднее, чем за 2 месяца (по особо опасным, технически сложным и уникальным объектам капитального строительства - не </w:t>
      </w:r>
      <w:proofErr w:type="gramStart"/>
      <w:r>
        <w:rPr>
          <w:rFonts w:ascii="Arial" w:eastAsia="Times New Roman" w:hAnsi="Arial" w:cs="Arial"/>
          <w:sz w:val="24"/>
          <w:szCs w:val="24"/>
          <w:lang w:eastAsia="ru-RU"/>
        </w:rPr>
        <w:t>позднее</w:t>
      </w:r>
      <w:proofErr w:type="gramEnd"/>
      <w:r>
        <w:rPr>
          <w:rFonts w:ascii="Arial" w:eastAsia="Times New Roman" w:hAnsi="Arial" w:cs="Arial"/>
          <w:sz w:val="24"/>
          <w:szCs w:val="24"/>
          <w:lang w:eastAsia="ru-RU"/>
        </w:rPr>
        <w:t xml:space="preserve"> чем за 4 месяца) до определенной в установленном порядке даты начала рассмотрения проектов решений бюджетной комиссии.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Одновременно с проектом решения по каждому объекту также направляются документы, материалы, исходные данные, необходимые для расчета указанной в </w:t>
      </w:r>
      <w:proofErr w:type="gramStart"/>
      <w:r>
        <w:rPr>
          <w:rFonts w:ascii="Arial" w:eastAsia="Times New Roman" w:hAnsi="Arial" w:cs="Arial"/>
          <w:sz w:val="24"/>
          <w:szCs w:val="24"/>
          <w:lang w:eastAsia="ru-RU"/>
        </w:rPr>
        <w:t>абзаце</w:t>
      </w:r>
      <w:proofErr w:type="gramEnd"/>
      <w:r>
        <w:rPr>
          <w:rFonts w:ascii="Arial" w:eastAsia="Times New Roman" w:hAnsi="Arial" w:cs="Arial"/>
          <w:sz w:val="24"/>
          <w:szCs w:val="24"/>
          <w:lang w:eastAsia="ru-RU"/>
        </w:rPr>
        <w:t xml:space="preserve"> 2 пункта 6 настоящего Порядка интегральной оценки, и результаты такой интегральной оценки.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Кроме того, </w:t>
      </w:r>
      <w:proofErr w:type="gramStart"/>
      <w:r>
        <w:rPr>
          <w:rFonts w:ascii="Arial" w:eastAsia="Times New Roman" w:hAnsi="Arial" w:cs="Arial"/>
          <w:sz w:val="24"/>
          <w:szCs w:val="24"/>
          <w:lang w:eastAsia="ru-RU"/>
        </w:rPr>
        <w:t>предоставляются следующие документы</w:t>
      </w:r>
      <w:proofErr w:type="gramEnd"/>
      <w:r>
        <w:rPr>
          <w:rFonts w:ascii="Arial" w:eastAsia="Times New Roman" w:hAnsi="Arial" w:cs="Arial"/>
          <w:sz w:val="24"/>
          <w:szCs w:val="24"/>
          <w:lang w:eastAsia="ru-RU"/>
        </w:rPr>
        <w:t>:</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Pr>
          <w:rFonts w:ascii="Arial" w:eastAsia="Times New Roman" w:hAnsi="Arial" w:cs="Arial"/>
          <w:sz w:val="24"/>
          <w:szCs w:val="24"/>
          <w:lang w:eastAsia="ru-RU"/>
        </w:rPr>
        <w:t>за</w:t>
      </w:r>
      <w:proofErr w:type="gramEnd"/>
      <w:r>
        <w:rPr>
          <w:rFonts w:ascii="Arial" w:eastAsia="Times New Roman" w:hAnsi="Arial" w:cs="Arial"/>
          <w:sz w:val="24"/>
          <w:szCs w:val="24"/>
          <w:lang w:eastAsia="ru-RU"/>
        </w:rPr>
        <w:t xml:space="preserve"> последние 2 года;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решение общего собрания акционеров юридического лица о выплате дивидендов по акциям всех категорий (типов) </w:t>
      </w:r>
      <w:proofErr w:type="gramStart"/>
      <w:r>
        <w:rPr>
          <w:rFonts w:ascii="Arial" w:eastAsia="Times New Roman" w:hAnsi="Arial" w:cs="Arial"/>
          <w:sz w:val="24"/>
          <w:szCs w:val="24"/>
          <w:lang w:eastAsia="ru-RU"/>
        </w:rPr>
        <w:t>за</w:t>
      </w:r>
      <w:proofErr w:type="gramEnd"/>
      <w:r>
        <w:rPr>
          <w:rFonts w:ascii="Arial" w:eastAsia="Times New Roman" w:hAnsi="Arial" w:cs="Arial"/>
          <w:sz w:val="24"/>
          <w:szCs w:val="24"/>
          <w:lang w:eastAsia="ru-RU"/>
        </w:rPr>
        <w:t xml:space="preserve"> последние 2 года;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решение уполномоченного органа юридического лица о финансировании объекта в объеме, предусмотренном в подпункте «з» пункта 7 настоящего Порядка.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proofErr w:type="gramStart"/>
      <w:r>
        <w:rPr>
          <w:rFonts w:ascii="Arial" w:eastAsia="Times New Roman" w:hAnsi="Arial" w:cs="Arial"/>
          <w:sz w:val="24"/>
          <w:szCs w:val="24"/>
          <w:lang w:eastAsia="ru-RU"/>
        </w:rPr>
        <w:t>Обязательным условием согласования проекта решения администрацией городского поселения город Калач Калачеевского муниципального района Воронежской области является положительное заключение этой Администрации об эффективности использования средств местного бюджета, направляемых на капитальные вложения, в отношении объекта капитального строительства и (или) объекта недвижимого имущества, включенных в проект решения (в случаях и в Порядке, проведения проверки инвестиционных проектов, финансирование которых планируется осуществлять полностью или частично</w:t>
      </w:r>
      <w:proofErr w:type="gramEnd"/>
      <w:r>
        <w:rPr>
          <w:rFonts w:ascii="Arial" w:eastAsia="Times New Roman" w:hAnsi="Arial" w:cs="Arial"/>
          <w:sz w:val="24"/>
          <w:szCs w:val="24"/>
          <w:lang w:eastAsia="ru-RU"/>
        </w:rPr>
        <w:t xml:space="preserve"> за счет средств бюджета муниципального образования, на предмет эффективности использования средств бюджета муниципального образования.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12. Проект решения вносится главным распорядителем в бюджетную комиссию для рассмотрения и согласования.</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После согласования проекта решения бюджетной комиссией Администрация городского поселения город Калач Калачеевского муниципального района вносит в установленном </w:t>
      </w:r>
      <w:proofErr w:type="gramStart"/>
      <w:r>
        <w:rPr>
          <w:rFonts w:ascii="Arial" w:eastAsia="Times New Roman" w:hAnsi="Arial" w:cs="Arial"/>
          <w:sz w:val="24"/>
          <w:szCs w:val="24"/>
          <w:lang w:eastAsia="ru-RU"/>
        </w:rPr>
        <w:t>порядке</w:t>
      </w:r>
      <w:proofErr w:type="gramEnd"/>
      <w:r>
        <w:rPr>
          <w:rFonts w:ascii="Arial" w:eastAsia="Times New Roman" w:hAnsi="Arial" w:cs="Arial"/>
          <w:sz w:val="24"/>
          <w:szCs w:val="24"/>
          <w:lang w:eastAsia="ru-RU"/>
        </w:rPr>
        <w:t xml:space="preserve"> председателю Совета народных депутатов городского поселения город Калач Калачеевского муниципального района Воронежской области проект постановления администрации городского поселения город Калач Калачеевского муниципального района.</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14.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15.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16. </w:t>
      </w:r>
      <w:proofErr w:type="gramStart"/>
      <w:r>
        <w:rPr>
          <w:rFonts w:ascii="Arial" w:eastAsia="Times New Roman" w:hAnsi="Arial" w:cs="Arial"/>
          <w:sz w:val="24"/>
          <w:szCs w:val="24"/>
          <w:lang w:eastAsia="ru-RU"/>
        </w:rPr>
        <w:t>Принятые до утверждения документов территориального планирования решения в отношении объектов капитального строительства местного значения, подлежащих отображению в документах территориального планирования,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roofErr w:type="gramEnd"/>
    </w:p>
    <w:p>
      <w:pPr>
        <w:shd w:val="clear" w:color="auto" w:fill="FFFFFF"/>
        <w:spacing w:after="0" w:line="240" w:lineRule="auto"/>
        <w:ind w:firstLine="567"/>
        <w:jc w:val="both"/>
        <w:rPr>
          <w:rFonts w:ascii="Arial" w:eastAsia="Times New Roman" w:hAnsi="Arial" w:cs="Arial"/>
          <w:sz w:val="24"/>
          <w:szCs w:val="24"/>
          <w:lang w:eastAsia="ru-RU"/>
        </w:rPr>
      </w:pP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 Подготовка проекта договора</w:t>
      </w:r>
    </w:p>
    <w:p>
      <w:pPr>
        <w:shd w:val="clear" w:color="auto" w:fill="FFFFFF"/>
        <w:spacing w:after="0" w:line="240" w:lineRule="auto"/>
        <w:ind w:firstLine="567"/>
        <w:jc w:val="both"/>
        <w:rPr>
          <w:rFonts w:ascii="Arial" w:eastAsia="Times New Roman" w:hAnsi="Arial" w:cs="Arial"/>
          <w:sz w:val="24"/>
          <w:szCs w:val="24"/>
          <w:lang w:eastAsia="ru-RU"/>
        </w:rPr>
      </w:pP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17.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Администрации городского поселения город Калач Калачеевского муниципального района Воронежской области в уставных (складочных) капиталах таких юридических лиц в соответствии с гражданским законодательством Российской Федерации.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 Договор между администрацией городского поселения город Калач Калачеевского муниципального района Воронежской области и юридическим лицом об участии в собственности субъекта инвестиций (далее – договор) подготавливается главным распорядителем.</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19. В договоре предусматриваются следующие положения:</w:t>
      </w:r>
    </w:p>
    <w:p>
      <w:pPr>
        <w:shd w:val="clear" w:color="auto" w:fill="FFFFFF"/>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 целевое назначение бюджетных инвестиций, включая наименование объекта капитального строительства и (или) объекта недвижимого имущества, на строительство (реконструкцию, в том числе с элементами реставрации, техническое перевооружение) и (или)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и (или) стоимость приобретения, а также общий объем капитальных вложений за счет всех источников финансового обеспечения</w:t>
      </w:r>
      <w:proofErr w:type="gramEnd"/>
      <w:r>
        <w:rPr>
          <w:rFonts w:ascii="Arial" w:eastAsia="Times New Roman" w:hAnsi="Arial" w:cs="Arial"/>
          <w:sz w:val="24"/>
          <w:szCs w:val="24"/>
          <w:lang w:eastAsia="ru-RU"/>
        </w:rPr>
        <w:t>,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б) условия предоставления бюджетных инвестиций, в том числе обязательство юридического лица вложить в объект инвестиции в объеме, указанном в подпункте «з» пункта 7 настоящего Порядка, и предусмотренном в постановлении Администрации городского поселения город Калач Калачеевского муниципального района Воронежской области;</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порядок и сроки представления отчетности об использовании бюджетных инвестиций, установленной главным распорядителем;</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д)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е)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ж) ответственность юридического лица за неисполнение или ненадлежащее исполнение обязательств по договору.</w:t>
      </w:r>
    </w:p>
    <w:p>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20. Договор оформляется в течение трех месяцев после дня вступления в силу решения Совета народных депутатов городск</w:t>
      </w:r>
      <w:bookmarkStart w:id="0" w:name="_GoBack"/>
      <w:bookmarkEnd w:id="0"/>
      <w:r>
        <w:rPr>
          <w:rFonts w:ascii="Arial" w:eastAsia="Times New Roman" w:hAnsi="Arial" w:cs="Arial"/>
          <w:sz w:val="24"/>
          <w:szCs w:val="24"/>
          <w:lang w:eastAsia="ru-RU"/>
        </w:rPr>
        <w:t xml:space="preserve">ого поселения город Калач Калачеевского муниципального района Воронежской области об утверждении бюджета муниципального образования на текущий год. Отсутствие оформленных в установленном </w:t>
      </w:r>
      <w:proofErr w:type="gramStart"/>
      <w:r>
        <w:rPr>
          <w:rFonts w:ascii="Arial" w:eastAsia="Times New Roman" w:hAnsi="Arial" w:cs="Arial"/>
          <w:sz w:val="24"/>
          <w:szCs w:val="24"/>
          <w:lang w:eastAsia="ru-RU"/>
        </w:rPr>
        <w:t>порядке</w:t>
      </w:r>
      <w:proofErr w:type="gramEnd"/>
      <w:r>
        <w:rPr>
          <w:rFonts w:ascii="Arial" w:eastAsia="Times New Roman" w:hAnsi="Arial" w:cs="Arial"/>
          <w:sz w:val="24"/>
          <w:szCs w:val="24"/>
          <w:lang w:eastAsia="ru-RU"/>
        </w:rPr>
        <w:t xml:space="preserve"> договоров служит основанием для не предоставления бюджетных инвестиций.</w:t>
      </w:r>
    </w:p>
    <w:sectPr>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Normal (Web)"/>
    <w:basedOn w:val="a"/>
    <w:unhideWhenUse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Normal (Web)"/>
    <w:basedOn w:val="a"/>
    <w:unhideWhenUse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2478</Words>
  <Characters>14129</Characters>
  <Application>Microsoft Office Word</Application>
  <DocSecurity>0</DocSecurity>
  <Lines>117</Lines>
  <Paragraphs>33</Paragraphs>
  <ScaleCrop>false</ScaleCrop>
  <Company>SPecialiST RePack</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2019-06-07T07:57:00Z</dcterms:created>
  <dcterms:modified xsi:type="dcterms:W3CDTF">2019-06-10T05:50:00Z</dcterms:modified>
</cp:coreProperties>
</file>