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-48895</wp:posOffset>
            </wp:positionV>
            <wp:extent cx="495300" cy="551815"/>
            <wp:effectExtent l="0" t="0" r="0" b="635"/>
            <wp:wrapNone/>
            <wp:docPr id="2" name="Рисунок 2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город Калач</w:t>
      </w:r>
    </w:p>
    <w:p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</w:t>
      </w:r>
    </w:p>
    <w:p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 25 » декабря 2018 года                                                                             № 44</w:t>
      </w:r>
    </w:p>
    <w:p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>
      <w:pPr>
        <w:spacing w:after="0" w:line="240" w:lineRule="auto"/>
        <w:ind w:right="453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Об утверждении Положения об оплате труда работников, замещающих должности, не являющиеся должностями муниципальной службы в администрации городского поселения город Калач Калачеевского муниципального района Воронежской области</w:t>
      </w:r>
    </w:p>
    <w:p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целях </w:t>
      </w:r>
      <w:proofErr w:type="gramStart"/>
      <w:r>
        <w:rPr>
          <w:rFonts w:ascii="Arial" w:hAnsi="Arial" w:cs="Arial"/>
          <w:color w:val="000000"/>
        </w:rPr>
        <w:t>приведения нормативных правовых актов органов местного самоуправления городского поселения</w:t>
      </w:r>
      <w:proofErr w:type="gramEnd"/>
      <w:r>
        <w:rPr>
          <w:rFonts w:ascii="Arial" w:hAnsi="Arial" w:cs="Arial"/>
          <w:color w:val="000000"/>
        </w:rPr>
        <w:t xml:space="preserve"> город Калач Калачеевского муниципального района Воронежской области, в соответствие действующему законодательству, Совет народных депутатов городского поселения город Калач Калачеевского муниципального района Воронежской области</w:t>
      </w:r>
    </w:p>
    <w:p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РЕШИЛ:</w:t>
      </w:r>
    </w:p>
    <w:p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Утвердить Положение об оплате труда работников, замещающих должности, не являющиеся должностями муниципальной службы в администрации городского поселения город Калач Калачеевского муниципального района Воронежской области, </w:t>
      </w:r>
      <w:proofErr w:type="gramStart"/>
      <w:r>
        <w:rPr>
          <w:rFonts w:ascii="Arial" w:hAnsi="Arial" w:cs="Arial"/>
          <w:color w:val="000000"/>
        </w:rPr>
        <w:t>согласно приложения</w:t>
      </w:r>
      <w:proofErr w:type="gramEnd"/>
      <w:r>
        <w:rPr>
          <w:rFonts w:ascii="Arial" w:hAnsi="Arial" w:cs="Arial"/>
          <w:color w:val="000000"/>
        </w:rPr>
        <w:t xml:space="preserve"> № 1.</w:t>
      </w:r>
    </w:p>
    <w:p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Признать утратившими силу:</w:t>
      </w:r>
    </w:p>
    <w:p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решение Совета народных депутатов городского поселения город Калач от 06.06.2007 № 8 «Об утверждении положения по оплате труда работников администрации городского поселения город – Калач, замещающим должности, не отнесенные к должностям муниципальной службы»;</w:t>
      </w:r>
      <w:proofErr w:type="gramEnd"/>
    </w:p>
    <w:p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решение Совета народных депутатов городского поселения город Калач от 24.01.2013 № 301 «О внесении изменений в решение Совета народных депутатов городского поселения город Калач от 06.06.2007 № 8 «Об утверждении положения по оплате труда работников администрации городского поселения город – Калач, замещающим должности, не отнесенные к должностям муниципальной службы»;</w:t>
      </w:r>
      <w:proofErr w:type="gramEnd"/>
    </w:p>
    <w:p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решение Совета народных депутатов городского поселения город Калач от 12.08.2015 № 125 «О внесении изменений в решение Совета народных депутатов городского поселения город Калач от 06.06.2007 № 8 «Об утверждении положения по оплате труда работников администрации городского поселения город – Калач, замещающим должности, не отнесенные к должностям муниципальной службы» (в редакции решения от 24.01.2013 г. №301);</w:t>
      </w:r>
      <w:proofErr w:type="gramEnd"/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Опубликовать настоящее решение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Вестнике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муниципальных правовых актов городского поселения город Калач Калачеевского муниципального района Воронежской области.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Настоящее решение вступает в силу с 01.01.2019 г.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Глава городского поселения</w:t>
      </w:r>
    </w:p>
    <w:p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 Калач                             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А.А. Трощенко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 w:type="page"/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1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народных депутатов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поселения город Калач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 муниципального района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 25 » декабря 2018 г. № 44</w:t>
      </w:r>
    </w:p>
    <w:p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Par39"/>
      <w:bookmarkEnd w:id="1"/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оплате труда работников, замещающих должности,</w:t>
      </w:r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не являющиеся должностями муниципальной службы в администрации городского поселения город Калач </w:t>
      </w:r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Калачеевского муниципального района</w:t>
      </w:r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Воронежской области</w:t>
      </w:r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sub_99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об оплате труда работников, замещающих должности, не являющиеся должностями муниципальной службы в администрации городского поселения город Калач Калачеевского муниципального района Воронежской области (далее Положение) определяет порядок оплаты труда, перечень должностей и размеры должностных окладов работников, замещающих должности, не отнесенные к должностям муниципальной службы в администрации городского поселения город Калач Калачеевского муниципального района Воронежской области (далее - работники).</w:t>
      </w:r>
      <w:bookmarkEnd w:id="2"/>
      <w:proofErr w:type="gramEnd"/>
    </w:p>
    <w:p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Оплата труда работников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Оплата труда работников включает: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sub_101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Должностной оклад.</w:t>
      </w:r>
      <w:bookmarkEnd w:id="3"/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sub_102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Ежемесячные выплаты:</w:t>
      </w:r>
      <w:bookmarkEnd w:id="4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sub_1021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ежемесячная надбавка к должностному окладу за сложность, напряженность и высокие достижения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bookmarkEnd w:id="5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sub_1022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ежемесячная надбавка к должностному окладу за выслугу лет;</w:t>
      </w:r>
      <w:bookmarkEnd w:id="6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sub_1024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ежемесячное денежное поощрение.</w:t>
      </w:r>
      <w:bookmarkEnd w:id="7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sub_103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Дополнительные выплаты:</w:t>
      </w:r>
      <w:bookmarkEnd w:id="8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sub_1031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единовременная выплата при предоставлении ежегодного оплачиваемого отпуска;</w:t>
      </w:r>
      <w:bookmarkEnd w:id="9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sub_1032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материальная помощь;</w:t>
      </w:r>
      <w:bookmarkEnd w:id="10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sub_1033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премии по результатам работы;</w:t>
      </w:r>
      <w:bookmarkEnd w:id="11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sub_1034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иные выплаты, предусмотренные соответствующими федеральными законами, законами Воронежской области и иными нормативными правовыми актами.</w:t>
      </w:r>
      <w:bookmarkEnd w:id="12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hanging="89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sub_2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</w:t>
      </w:r>
      <w:bookmarkEnd w:id="13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Должностной оклад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sub_201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Размеры должностных окладов работников устанавливаются настоящим Положением, согласно </w:t>
      </w:r>
      <w:bookmarkEnd w:id="14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"http://pravo-search.minjust.ru/bigs/portal.html" \l "sub_1000"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приложению № 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sub_202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</w:t>
      </w:r>
      <w:bookmarkEnd w:id="15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Увеличение (индексация) должностных окладов работников производится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сроки, предусмотренные для муниципальных служащих администрации городского поселения город Калач Калачеевского муниципального района Воронежской области.</w:t>
      </w:r>
    </w:p>
    <w:p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sub_3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</w:t>
      </w:r>
      <w:bookmarkEnd w:id="16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Ежемесячные выплаты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sub_301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4.1 Ежемесячная надбавка к должностному окладу за сложность, напряженность и высокие достижения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устанавливается в размере от 50 до 100 процентов должностного оклада.</w:t>
      </w:r>
      <w:bookmarkEnd w:id="17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Конкретный размер надбавки устанавливается руководителем органа местного самоуправления индивидуально, им же может изменяться.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sub_302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Ежемесячная надбавка к должностному окладу за выслугу лет устанавливается руководителем органа местного самоуправления в зависимости от общего трудового стажа работников в следующих размерах:</w:t>
      </w:r>
      <w:bookmarkEnd w:id="18"/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5"/>
        <w:gridCol w:w="3516"/>
      </w:tblGrid>
      <w:tr>
        <w:tc>
          <w:tcPr>
            <w:tcW w:w="3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18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Процентов</w:t>
            </w:r>
          </w:p>
        </w:tc>
      </w:tr>
      <w:tr>
        <w:tc>
          <w:tcPr>
            <w:tcW w:w="31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 до 8 лет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>
        <w:tc>
          <w:tcPr>
            <w:tcW w:w="31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8 до 13 лет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>
        <w:tc>
          <w:tcPr>
            <w:tcW w:w="31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13 до 18 лет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>
        <w:tc>
          <w:tcPr>
            <w:tcW w:w="31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18 до23 лет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>
        <w:tc>
          <w:tcPr>
            <w:tcW w:w="31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23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</w:tbl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Ежемесячная процентная надбавка к должностному окладу работникам, допущенным к государственной тайне на постоянной основе, устанавливается правовым актом органа местного самоуправления в размере и порядке в соответствии с действующим законодательством.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4.4. Ежемесячное денежное поощрение устанавливается работникам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– 5 должностных окладов.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Ежемесячное денежное поощрение выплачивается за фактически отработанное время в расчетном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9" w:name="sub_4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bookmarkEnd w:id="19"/>
      <w:r>
        <w:rPr>
          <w:rFonts w:ascii="Arial" w:eastAsia="Times New Roman" w:hAnsi="Arial" w:cs="Arial"/>
          <w:color w:val="00008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Дополнительные выплаты</w:t>
      </w:r>
    </w:p>
    <w:p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sub_401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Единовременная выплата при предоставлении ежегодного оплачиваемого отпуска производится в течение календарного года в размере двух должностных окладов.</w:t>
      </w:r>
      <w:bookmarkEnd w:id="20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Единовременная выплата при предоставлении ежегодного оплачиваемого отпуска выплачивается к очередному отпуску.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поступлении работника на работу, переводе, увольнении единовременная выплата к отпуску выплачивается пропорционально отработанному времени в текущем календарном году из расчета 1/12 годового размера единовременной выплаты к отпуску за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полный месяц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работы.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sub_402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Материальная помощь предоставляется в течение календарного года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двух должностных окладов.</w:t>
      </w:r>
      <w:bookmarkEnd w:id="21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Материальная помощь выплачивается, как правило, к очередному отпуску или, по желанию работника, в иные сроки текущего года.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поступлении работника на работу, переводе, увольнении материальная помощь выплачивается пропорционально отработанному времени в текущем календарном году из расчета 1/12 годового размера материальной помощи за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полный месяц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работы.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sub_403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В пределах фонда оплаты труда работникам могут выплачиваться премии по результатам работы. Размер премий не ограничивается.</w:t>
      </w:r>
      <w:bookmarkEnd w:id="22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и порядок выплаты премии определяется приложением № 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настоящему Положению.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счет средств экономии по фонду оплаты труда работникам может быть оказана дополнительная материальная помощь в связи с юбилейными датами (50, 55, 60, 65-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летие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а также при наступлении особых случаев: болезнь, смерть близких родственников (супругов, детей, родителей), несчастных случаев,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стихийных бедствий и др. Размер дополнительной материальной помощи не может быть менее 0,5 должностного оклада.</w:t>
      </w:r>
      <w:proofErr w:type="gramEnd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sub_5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</w:t>
      </w:r>
      <w:bookmarkEnd w:id="23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Фонд оплаты труда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sub_501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При формировании фонда оплаты труда работников сверх средств, направляемых для выплаты должностных окладов, предусматриваются средства для выплаты (в расчете на год):</w:t>
      </w:r>
      <w:bookmarkEnd w:id="24"/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sub_5011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ежемесячной надбавки к должностному окладу за сложность, напряженность и высокие достижения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 в размере 10 должностных окладов;</w:t>
      </w:r>
      <w:bookmarkEnd w:id="25"/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sub_5012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ежемесячной надбавки к должностному окладу за выслугу лет -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должностных окладов;</w:t>
      </w:r>
      <w:bookmarkEnd w:id="26"/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sub_5013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премий по результатам работы -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 должностных окладов;</w:t>
      </w:r>
      <w:bookmarkEnd w:id="27"/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sub_5014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ежемесячного денежного поощрения -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18 должностных окладов;</w:t>
      </w:r>
      <w:bookmarkEnd w:id="28"/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sub_5015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единовременной выплаты при предоставлении ежегодного оплачиваемого отпуска - в размере 2 должностных окладов;</w:t>
      </w:r>
      <w:bookmarkEnd w:id="29"/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sub_5016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материальной помощи - в размере 2 должностных окладов.</w:t>
      </w:r>
      <w:bookmarkEnd w:id="30"/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sub_502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Руководитель органа местного самоуправления городского поселения город Калач Калачеевского муниципального района вправе перераспределять средства фонда оплаты труда работников между выплатами, предусмотренными </w:t>
      </w:r>
      <w:bookmarkEnd w:id="31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"http://pravo-search.minjust.ru/bigs/portal.html" \l "sub_501"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пунктом 6.1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Положения.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1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hyperlink r:id="rId7" w:anchor="sub_0" w:history="1">
        <w:r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Положению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оплате труда работников,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замещающих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должности, не являющиеся должностями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службы в администрации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proofErr w:type="gramEnd"/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город Калач Калачеевского муниципального района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 области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25.12.2018 г.</w:t>
      </w:r>
    </w:p>
    <w:p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Перечень должностей и размеры должностных окладов работников, замещающих должности, не являющиеся должностями муниципальной службы в администрации городского поселения город Калач</w:t>
      </w:r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Калачеевского муниципального района Воронежской области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4"/>
        <w:gridCol w:w="1212"/>
        <w:gridCol w:w="2435"/>
      </w:tblGrid>
      <w:tr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Кол-во ед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Должностной оклад, (рублей)</w:t>
            </w:r>
          </w:p>
        </w:tc>
      </w:tr>
      <w:tr>
        <w:tc>
          <w:tcPr>
            <w:tcW w:w="30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эксперт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6471</w:t>
            </w:r>
          </w:p>
        </w:tc>
      </w:tr>
      <w:tr>
        <w:tc>
          <w:tcPr>
            <w:tcW w:w="30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эксперт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5780</w:t>
            </w:r>
          </w:p>
        </w:tc>
      </w:tr>
      <w:tr>
        <w:tc>
          <w:tcPr>
            <w:tcW w:w="30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инспектор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5245</w:t>
            </w:r>
          </w:p>
        </w:tc>
      </w:tr>
    </w:tbl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2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hyperlink r:id="rId8" w:anchor="sub_0" w:history="1">
        <w:r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Положению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оплате труда работников,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замещающих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должности, не являющиеся должностями 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службы в администрации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proofErr w:type="gramEnd"/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город Калач Калачеевского муниципального района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 области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25.12.2018г. </w:t>
      </w:r>
    </w:p>
    <w:p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 условиях и порядке выплаты премий по результатам работы работникам, замещающим должности, не являющиеся должностями муниципальной службы в администрации городского поселения </w:t>
      </w:r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город Калач Калачеевского муниципального района </w:t>
      </w:r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Воронежской области</w:t>
      </w:r>
    </w:p>
    <w:p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32" w:name="sub_100"/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1. Общие положения</w:t>
      </w:r>
      <w:bookmarkEnd w:id="32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Положение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 условия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порядок выплаты премии по результатам работы (далее - премии) работникам, замещающим должности, не являющиеся должностями муниципальной службы в администрации городского поселения город Калач Калачеевского муниципального района Воронежской области (далее - работники).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2. Условия и порядок выплаты премии по результатам работы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Премирование работников производится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повышения их материальной заинтересованности в своевременном, профессиональном, добросовестном исполнении своих должностных обязанностей.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Премии выплачиваются за счет средств фонда оплаты труда.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" w:name="sub_203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Размер премии не ограничивается.</w:t>
      </w:r>
      <w:bookmarkEnd w:id="33"/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" w:name="sub_204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Основными условиями премирования работников являются:</w:t>
      </w:r>
      <w:bookmarkEnd w:id="34"/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работы, достигнутые путем своевременного и качественного выполнения должностных обязанностей;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личный вклад работников в общие результаты работы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вопросов, входящих в их компетенцию (сложность, срочность, особый режим работы).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sub_205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2.5. </w:t>
      </w:r>
      <w:bookmarkEnd w:id="35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определении размера премии основаниями для снижения ее размера являются: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несоблюдение установленных сроков для выполнения задания;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ненадлежащее качество работы с документами и выполнения поручений;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несоблюдение требований трудового распорядка.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sub_206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</w:t>
      </w:r>
      <w:bookmarkStart w:id="37" w:name="sub_207"/>
      <w:bookmarkEnd w:id="36"/>
      <w:bookmarkEnd w:id="37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Основанием для выплаты премии является правовой акт администрации городского поселения город Калач Калачеевского муниципального района.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2.7. Не подлежат премированию работники, имеющие неснятое дисциплинарное взыскание.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A52F8"/>
    <w:multiLevelType w:val="hybridMultilevel"/>
    <w:tmpl w:val="48E4D63E"/>
    <w:lvl w:ilvl="0" w:tplc="450A2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"/>
    <w:basedOn w:val="a0"/>
  </w:style>
  <w:style w:type="character" w:customStyle="1" w:styleId="a00">
    <w:name w:val="a0"/>
    <w:basedOn w:val="a0"/>
  </w:style>
  <w:style w:type="paragraph" w:customStyle="1" w:styleId="standard">
    <w:name w:val="standard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"/>
    <w:basedOn w:val="a0"/>
  </w:style>
  <w:style w:type="character" w:customStyle="1" w:styleId="a00">
    <w:name w:val="a0"/>
    <w:basedOn w:val="a0"/>
  </w:style>
  <w:style w:type="paragraph" w:customStyle="1" w:styleId="standard">
    <w:name w:val="standard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portal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port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7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247</cp:revision>
  <cp:lastPrinted>2018-12-28T08:53:00Z</cp:lastPrinted>
  <dcterms:created xsi:type="dcterms:W3CDTF">2018-11-13T06:43:00Z</dcterms:created>
  <dcterms:modified xsi:type="dcterms:W3CDTF">2018-12-28T12:00:00Z</dcterms:modified>
</cp:coreProperties>
</file>