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A" w:rsidRDefault="00B10DBA" w:rsidP="00B10DB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комиссии по соблюдению требований к служебному поведению и урегулированию конфликта интересов правительства Воронежской области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декабря 2011 года  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заполнению сведений о доходах, об имуществе и обязательствах имущественного характера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Настоящие Методические рекомендации подготовлены в целях выработки единых подходов к решению вопросов, возникающих при реализации нормативных правовых актов, устанавливающих запреты, обязанности и ограничения в отношении государственных гражданских служащих Воронежской области, а также для оказания практической помощи гражданским служащим области и обеспечения полноты и единообразия при заполнении форм справок о доходах, об имуществе и обязательствах имущественного характера (далее - Справки).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 к представлению и заполнению форм Справок.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представлять сведения о своих доходах, об имуществе и обязательствах имущественного характера, и о доходах, об имуществе и обязательствах имущественного характера своих супруги (супруга) и несовершеннолетних детей, в соответствии с федеральными законами возлагается на гражданина, претендующего на замещение должности гражданской службы (далее – гражданина) и на государственного гражданского служащего замещающего должность гражданской службы Воронежской области (далее - гражданский служащий).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представляются по утвержденным формам Справок: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гражданами - при назначении на должности гражданской службы, предусмотренные специальным перечнем должностей;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гражданскими служащими, замещающими должности гражданской службы, предусмотренные специальным перечнем должностей, - ежегодно не позднее 30 апреля года, следующего за отчетным.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при назначении на должность гражданской службы представляет: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за </w:t>
      </w:r>
      <w:r>
        <w:rPr>
          <w:rFonts w:ascii="Times New Roman" w:hAnsi="Times New Roman"/>
          <w:sz w:val="28"/>
          <w:szCs w:val="28"/>
        </w:rPr>
        <w:lastRenderedPageBreak/>
        <w:t>календарный год, предшествующий году подачи документов для замещения должности гражданской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гражданской службы (на отчетную дату).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представляет ежегодно: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должность, не включенную в специальный перечень должностей, и претендующий на замещение должности гражданской службы, включенной в этот перечень, представляет сведения о своих доходах,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lastRenderedPageBreak/>
        <w:t>характера, и о доходах, об имуществе и обязательствах имущественного характера своих супруги (супруга) и несовершеннолетних детей.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определенного вида дохода, имущества или обязательства имущественного характера при заполнении полей Справки пишется слово «нет», либо фраза - «не имею (не имеет)». </w:t>
      </w:r>
      <w:r>
        <w:rPr>
          <w:rFonts w:ascii="Times New Roman" w:hAnsi="Times New Roman"/>
          <w:b/>
          <w:sz w:val="28"/>
          <w:szCs w:val="28"/>
        </w:rPr>
        <w:t>Обозначения в виде символа «</w:t>
      </w:r>
      <w:r>
        <w:rPr>
          <w:rFonts w:ascii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/>
          <w:b/>
          <w:sz w:val="28"/>
          <w:szCs w:val="28"/>
        </w:rPr>
        <w:t>», «-» и т.п. не допускаются.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служащим рекомендуется заполнять Справки собственноручно разборчивым почерком или с помощью компьютерной техники (при заполнении Справки этим способом гражданский служащий должен завизировать каждую станицу).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необходимо руководствоваться сносками, обозначенными в тексте цифрами (разъяснения сносок приводятся в конце каждой таблицы).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в кадровую службу исполнительного органа государственной власти области и приобщаются к личному делу гражданского служащего.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гражданского служащего, его супруги (супруга) и несовершеннолетних детей размещаются в информационной системе «Портал Воронежской области в сети Интернет» либо на официальных сайтах исполнительных органов государственной власти области в 14-дневный срок со дня истечения срока, установленного для подачи данных сведений по форме согласно приложению к настоящим Методическим рекомендациям.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исправление ошибок с помощью корректирующего или иного аналогичного средства. В случае если гражданский служащий обнаружил, что в представленных им в кадровую службу исполнительного органа государственной власти области сведениях о полученных им доходах, об имуществе, принадлежащем ему на праве собственности, и об </w:t>
      </w:r>
      <w:r>
        <w:rPr>
          <w:rFonts w:ascii="Times New Roman" w:hAnsi="Times New Roman"/>
          <w:sz w:val="28"/>
          <w:szCs w:val="28"/>
        </w:rPr>
        <w:lastRenderedPageBreak/>
        <w:t>их обязательствах имущественного характера, а также сведениях о доходах супруги (супруга) и несовершеннолетних детей не отражена или не полностью отражена какая-либо информация или имеются ошибки, он вправе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уточненные сведения о доходах, об имуществе и обязательствах имущественного характера представляются на бланках утвержденной формы, а именно: Справка о доходах должна быть заполнена вновь.  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представления уточненных сведений гражданским служащим может быть рассмотрен на комиссии по соблюдению требований к служебному поведению и урегулированию конфликта интересов (далее - комиссия). Решение о рассмотрении данного вопроса на комиссии принимается подразделением (должностным лицом) кадровой службы исполнительного органа государственной власти области по профилактике коррупционных и иных правонарушений, в зависимости от объема представленных уточнений.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гражданский служащий не имеет возможности представить точные сведения о доходах, об имуществе и обязательствах имущественного характера супруги (супруга) в связи с объективными причинами, то он предоставляет данные сведения на основе имеющейся у него информации, о чем делается соответствующая отметка в Справке.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гражданский служащий подает соответствующее заявление с указанием конкретной причины непредставления или невозможности представления полных и достоверных сведений в подразделение кадровой службы исполнительного органа государственной службы области по профилактике коррупционных и иных правонарушений либо должностному лицу кадровой службы исполнительного органа государственной власти </w:t>
      </w:r>
      <w:r>
        <w:rPr>
          <w:rFonts w:ascii="Times New Roman" w:hAnsi="Times New Roman"/>
          <w:sz w:val="28"/>
          <w:szCs w:val="28"/>
        </w:rPr>
        <w:lastRenderedPageBreak/>
        <w:t>области, ответственному за работу по профилактике коррупционных и иных правонарушений.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заявление подлежит рассмотрению на комиссии для выявления обстоятельств, по причине которых предоставить соответствующие сведения не представляется возможным.</w:t>
      </w:r>
    </w:p>
    <w:p w:rsidR="00B10DBA" w:rsidRDefault="00B10DBA" w:rsidP="00B10DBA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указанного вопроса комиссия принимает одно из следующих решений: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гражданином либо представление заведомо недостоверных или неполных сведений является основанием для отказа в приеме его на гражданскую службу.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гражданским служащим обязанности по представлению сведений о доходах, об имуществе и обязательствах имущественного характера является правонарушением, влекущим освобождение его от замещаемой должности, увольнение его с гражданской службы.</w:t>
      </w:r>
    </w:p>
    <w:p w:rsidR="00B10DBA" w:rsidRDefault="00B10DBA" w:rsidP="00B10D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Заполнение Справки.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титульной части Справки гражданский служащий указывает: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i/>
          <w:sz w:val="28"/>
          <w:szCs w:val="28"/>
        </w:rPr>
        <w:t xml:space="preserve">наименование кадрового подразделения государственного органа - </w:t>
      </w:r>
      <w:r>
        <w:rPr>
          <w:rFonts w:ascii="Times New Roman" w:hAnsi="Times New Roman"/>
          <w:sz w:val="28"/>
          <w:szCs w:val="28"/>
        </w:rPr>
        <w:t>наименование подразделения исполнительного органа государственной власти области, в которое представляется Справка;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i/>
          <w:sz w:val="28"/>
          <w:szCs w:val="28"/>
        </w:rPr>
        <w:t>фамилия, имя, отчество, дата рождения</w:t>
      </w:r>
      <w:r>
        <w:rPr>
          <w:rFonts w:ascii="Times New Roman" w:hAnsi="Times New Roman"/>
          <w:sz w:val="28"/>
          <w:szCs w:val="28"/>
        </w:rPr>
        <w:t xml:space="preserve"> – свою фамилию, имя, отчество в именительном падеже полностью, без сокращений, а также свою дату рождения (число, месяц, год);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i/>
          <w:sz w:val="28"/>
          <w:szCs w:val="28"/>
        </w:rPr>
        <w:t>место службы, занимаемая должность</w:t>
      </w:r>
      <w:r>
        <w:rPr>
          <w:rFonts w:ascii="Times New Roman" w:hAnsi="Times New Roman"/>
          <w:sz w:val="28"/>
          <w:szCs w:val="28"/>
        </w:rPr>
        <w:t xml:space="preserve"> – наименование исполнительного органа государственной власти области с указанием наименования структурного подразделения в соответствии с правовым актом о назначении на должность;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i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 xml:space="preserve">  - адрес, по которому гражданский служащий постоянно или преимущественно проживает;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период, за который представляются сведения.  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 1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управление государственной службы и кадров правительства Воронежской области 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наименование кадрового подразделения государственного органа)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СПРАВКА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доходах, об имуществе и обязательствах имущественного характера гражданского служащего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Иванов Иван Иванович, 31 января 1960 года рождения, главный консультант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тдела кадров управления государственной службы и кадров правительства Воронежской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проживающий по адресу: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394030, г. Воронеж, ул. Кольцовская, д. 20, кв. 1,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места жительства)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сведения о своих доходах за отчетный период с 1 января 20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 г. по 31 декабря 20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заполнении соответствующей формы Справки на членов семьи гражданский служащий также указывает: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период, за который представляются сведения;</w:t>
      </w:r>
    </w:p>
    <w:p w:rsidR="00B10DBA" w:rsidRDefault="00B10DBA" w:rsidP="00B10DB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степень родства или свойства (супруг (супруга), несовершеннолетняя дочь, несовершеннолетний сын); </w:t>
      </w:r>
    </w:p>
    <w:p w:rsidR="00B10DBA" w:rsidRDefault="00B10DBA" w:rsidP="00B10DB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фамилию, имя, отчество полностью без сокращений и дату рождения (число, месяц, год) члена семьи, на которого заполняется Справка; </w:t>
      </w:r>
    </w:p>
    <w:p w:rsidR="00B10DBA" w:rsidRDefault="00B10DBA" w:rsidP="00B10DB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основное место работы или службы, занимаемая должность, а в случае отсутствия основного места работы или службы — род занятий (временно неработающий, пенсионер, домохозяйка, студент, учащийся школы, колледжа, дошкольник и т. д.). </w:t>
      </w:r>
    </w:p>
    <w:p w:rsidR="00B10DBA" w:rsidRDefault="00B10DBA" w:rsidP="00B10DBA">
      <w:pPr>
        <w:pStyle w:val="Default"/>
        <w:spacing w:line="360" w:lineRule="auto"/>
        <w:ind w:firstLine="700"/>
        <w:jc w:val="both"/>
        <w:rPr>
          <w:color w:val="auto"/>
          <w:sz w:val="28"/>
          <w:szCs w:val="28"/>
        </w:rPr>
      </w:pPr>
    </w:p>
    <w:p w:rsidR="00B10DBA" w:rsidRDefault="00B10DBA" w:rsidP="00B10DBA">
      <w:pPr>
        <w:pStyle w:val="Default"/>
        <w:spacing w:line="360" w:lineRule="auto"/>
        <w:ind w:firstLine="700"/>
        <w:jc w:val="both"/>
        <w:rPr>
          <w:color w:val="auto"/>
          <w:sz w:val="28"/>
          <w:szCs w:val="28"/>
        </w:rPr>
      </w:pPr>
    </w:p>
    <w:p w:rsidR="00B10DBA" w:rsidRDefault="00B10DBA" w:rsidP="00B10DBA">
      <w:pPr>
        <w:pStyle w:val="Default"/>
        <w:ind w:left="7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ПРИМЕР  2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управление государственной службы и кадров правительства Воронежской области 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наименование кадрового подразделения государственного органа)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DBA" w:rsidRDefault="00B10DBA" w:rsidP="00B10DB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СПРАВКА </w:t>
      </w:r>
    </w:p>
    <w:p w:rsidR="00B10DBA" w:rsidRDefault="00B10DBA" w:rsidP="00B10DB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 доходах, об имуществе и обязательствах имущественного характера супруги (супруга) и несовершеннолетних детей гражданского служащего</w:t>
      </w:r>
      <w:r>
        <w:rPr>
          <w:b/>
          <w:bCs/>
          <w:color w:val="auto"/>
          <w:sz w:val="26"/>
          <w:szCs w:val="26"/>
          <w:vertAlign w:val="superscript"/>
        </w:rPr>
        <w:t>1</w:t>
      </w:r>
      <w:r>
        <w:rPr>
          <w:b/>
          <w:bCs/>
          <w:color w:val="auto"/>
          <w:sz w:val="26"/>
          <w:szCs w:val="26"/>
        </w:rPr>
        <w:t xml:space="preserve"> </w:t>
      </w:r>
    </w:p>
    <w:p w:rsidR="00B10DBA" w:rsidRDefault="00B10DBA" w:rsidP="00B10DBA">
      <w:pPr>
        <w:pStyle w:val="Default"/>
        <w:jc w:val="center"/>
        <w:rPr>
          <w:color w:val="auto"/>
          <w:sz w:val="26"/>
          <w:szCs w:val="26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Я,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Иванов Иван Иванович, 31 января 1960 года рождения, главный консультант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тдела кадров управления государственной службы и кадров правительства Воронежской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проживающий по адресу: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394030, г. Воронеж, ул. Кольцовская, д. 20, кв. 1,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места жительства)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сообщаю сведения о доходах за отчетный период с 1 января 20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 xml:space="preserve"> г. моей (моего)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супруги_______________________________________________________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(супруги (супруга), несовершеннолетней дочери, несовершеннолетнего сына)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Ивановой Анастасии Александровны, 18 марта 1963 года рождения,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главный бухгалтер ООО «Искра»____________________________________________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&lt;1&gt; Сведения представляются отдельно на супругу (супруга) и на каждого из несовершеннолетних детей гражданского служащего, который представляет сведения.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Заполнение Раздела 1. «Сведения о доходах».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представляет ежегодно сведения о своих доходах, полученных за отчетный период (с 1 января по 31 декабря) от всех источников, включая пособия, получаемые гражданским служащим на несовершеннолетнего ребенка, алименты, пенсии и иные социальные выплаты, субсидии на приобретение жилого помещения, проценты на вклады. Данные доходы указываются в пункте 7 «Иные доходы».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Пособие на несовершеннолетнего ребенка вносится в Справку о доходах, об имуществе и обязательствах имущественного характера ребенка.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перечень доходов, подлежащих декларированию, является открытым: в него включаются доходы, как полученные по основному месту работы, так и полученные от иных источников.</w:t>
      </w:r>
    </w:p>
    <w:p w:rsidR="00B10DBA" w:rsidRDefault="00B10DBA" w:rsidP="00B10DBA">
      <w:pPr>
        <w:pStyle w:val="Default"/>
        <w:spacing w:line="360" w:lineRule="auto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Сведения о суммах доходов гражданский служащий указывает в соответствии со справками формы </w:t>
      </w:r>
      <w:r>
        <w:rPr>
          <w:bCs/>
          <w:color w:val="auto"/>
          <w:sz w:val="28"/>
          <w:szCs w:val="28"/>
        </w:rPr>
        <w:t>2-НДФЛ</w:t>
      </w:r>
      <w:r>
        <w:rPr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Данные справки необходимо получить из всех организаций, где мог быть получен доход в прошедшем году</w:t>
      </w:r>
      <w:r>
        <w:rPr>
          <w:color w:val="auto"/>
          <w:sz w:val="28"/>
          <w:szCs w:val="28"/>
        </w:rPr>
        <w:t xml:space="preserve">: предыдущие места работы, ВУЗы (в случае осуществления научной или преподавательской деятельности) и другие организации. Гражданскому служащему следует своевременно позаботиться о том, чтобы </w:t>
      </w:r>
      <w:r>
        <w:rPr>
          <w:bCs/>
          <w:color w:val="auto"/>
          <w:sz w:val="28"/>
          <w:szCs w:val="28"/>
        </w:rPr>
        <w:t>члены его семьи также получили справки 2-НДФЛ</w:t>
      </w:r>
      <w:r>
        <w:rPr>
          <w:color w:val="auto"/>
          <w:sz w:val="28"/>
          <w:szCs w:val="28"/>
        </w:rPr>
        <w:t xml:space="preserve">. </w:t>
      </w:r>
    </w:p>
    <w:p w:rsidR="00B10DBA" w:rsidRDefault="00B10DBA" w:rsidP="00B10D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Кроме справок 2-НДФЛ сведения о полученных доходах можно установить из таких документов, как договоры подряда, авторские договоры (в том числе из актов сдачи-приемки выполненных работ по договорам), сберегательные книжки, справки банков и иных кредитных организаций о доходах от вкладов за отчетный период и др.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7 «Иные доходы» </w:t>
        </w:r>
      </w:hyperlink>
      <w:r>
        <w:rPr>
          <w:rFonts w:ascii="Times New Roman" w:hAnsi="Times New Roman"/>
          <w:sz w:val="28"/>
          <w:szCs w:val="28"/>
        </w:rPr>
        <w:t>указываются: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единовременная субсидия на приобретение жилого помещения (внесение соответствующих сведений в Справку производится в тот </w:t>
      </w:r>
      <w:r>
        <w:rPr>
          <w:rFonts w:ascii="Times New Roman" w:hAnsi="Times New Roman"/>
          <w:sz w:val="28"/>
          <w:szCs w:val="28"/>
        </w:rPr>
        <w:lastRenderedPageBreak/>
        <w:t>отчетный период, в котором денежные средства перечислены на счет продавца (физического лица, юридического лица, индивидуального предпринимателя), осуществляющего отчуждение жилого помещения);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доходы, полученные от сдачи в аренду недвижимого имущества, транспортных средств (рекомендуется указать адрес проданного недвижимого имущества, вид и марку транспортного средства);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денежные средства, полученные от страховой компании на ремонт автотранспортного средства;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денежные средства, полученные по сертификату на материнский капитал (данные сведения указываются по факту перечисления денежных средств на счет гражданского служащего (его супруги);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 гражданского служащего от продажи ценных бумаг.</w:t>
      </w:r>
    </w:p>
    <w:p w:rsidR="00B10DBA" w:rsidRDefault="00B10DBA" w:rsidP="00B10DBA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иным доходам также можно отнести: 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компенсационные выплаты, связанные с возмещением вреда, причиненного увечьем или иным повреждением здоровья;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стипендии;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продажи имущества;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другие.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социального налогового вычета, полученная гражданским служащим как налогоплательщиком, в Справке не указывается.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доход получен в иностранной валюте, величину его необходимо указывать в рублях по курсу Банка России на дату получения дохода.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 «Итого доход за отчетный период» указывается суммарная величина дохода.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ПРИМЕР 3 </w:t>
      </w:r>
    </w:p>
    <w:p w:rsidR="00B10DBA" w:rsidRDefault="00B10DBA" w:rsidP="00B10DBA">
      <w:pPr>
        <w:pStyle w:val="Default"/>
        <w:jc w:val="center"/>
        <w:rPr>
          <w:bCs/>
          <w:color w:val="auto"/>
          <w:vertAlign w:val="superscript"/>
        </w:rPr>
      </w:pPr>
      <w:r>
        <w:rPr>
          <w:bCs/>
          <w:color w:val="auto"/>
        </w:rPr>
        <w:t>Раздел 1. Сведения о доходах</w:t>
      </w:r>
      <w:r>
        <w:rPr>
          <w:bCs/>
          <w:color w:val="auto"/>
          <w:vertAlign w:val="superscript"/>
        </w:rPr>
        <w:t>1</w:t>
      </w:r>
    </w:p>
    <w:p w:rsidR="00B10DBA" w:rsidRDefault="00B10DBA" w:rsidP="00B10DBA">
      <w:pPr>
        <w:pStyle w:val="Default"/>
        <w:jc w:val="right"/>
        <w:rPr>
          <w:color w:val="auto"/>
          <w:sz w:val="28"/>
          <w:szCs w:val="28"/>
        </w:rPr>
      </w:pPr>
    </w:p>
    <w:tbl>
      <w:tblPr>
        <w:tblW w:w="957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388"/>
        <w:gridCol w:w="3545"/>
      </w:tblGrid>
      <w:tr w:rsidR="00B10DBA" w:rsidTr="00B10DBA">
        <w:trPr>
          <w:trHeight w:val="31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Вид дохода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Величина дохода </w:t>
            </w:r>
            <w:r>
              <w:rPr>
                <w:color w:val="auto"/>
                <w:position w:val="10"/>
                <w:vertAlign w:val="superscript"/>
              </w:rPr>
              <w:t xml:space="preserve">2 </w:t>
            </w:r>
            <w:r>
              <w:rPr>
                <w:color w:val="auto"/>
              </w:rPr>
              <w:t xml:space="preserve">(руб.) </w:t>
            </w:r>
          </w:p>
        </w:tc>
      </w:tr>
      <w:tr w:rsidR="00B10DBA" w:rsidTr="00B10DBA">
        <w:trPr>
          <w:trHeight w:val="15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</w:tr>
      <w:tr w:rsidR="00B10DBA" w:rsidTr="00B10DBA">
        <w:trPr>
          <w:trHeight w:val="43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Доход по основному месту работы </w:t>
            </w:r>
          </w:p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2) Доход по предыдущему месту работы (ООО «Искра»)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1) 180 000</w:t>
            </w:r>
          </w:p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2) 50 000</w:t>
            </w:r>
          </w:p>
        </w:tc>
      </w:tr>
      <w:tr w:rsidR="00B10DBA" w:rsidTr="00B10DBA">
        <w:trPr>
          <w:trHeight w:val="15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Доход от педагогической деятельности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10 000</w:t>
            </w:r>
          </w:p>
        </w:tc>
      </w:tr>
      <w:tr w:rsidR="00B10DBA" w:rsidTr="00B10DBA">
        <w:trPr>
          <w:trHeight w:val="15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Доход от научной деятельности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7 000 </w:t>
            </w:r>
          </w:p>
        </w:tc>
      </w:tr>
      <w:tr w:rsidR="00B10DBA" w:rsidTr="00B10DBA">
        <w:trPr>
          <w:trHeight w:val="15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Доход от иной творческой деятельности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не имею </w:t>
            </w:r>
          </w:p>
        </w:tc>
      </w:tr>
      <w:tr w:rsidR="00B10DBA" w:rsidTr="00B10DBA">
        <w:trPr>
          <w:trHeight w:val="15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15 000 </w:t>
            </w:r>
          </w:p>
        </w:tc>
      </w:tr>
      <w:tr w:rsidR="00B10DBA" w:rsidTr="00B10DBA">
        <w:trPr>
          <w:trHeight w:val="29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8 000 </w:t>
            </w:r>
          </w:p>
        </w:tc>
      </w:tr>
      <w:tr w:rsidR="00B10DBA" w:rsidTr="00B10DBA">
        <w:trPr>
          <w:trHeight w:val="29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Иные доходы (указать вид дохода): </w:t>
            </w:r>
          </w:p>
          <w:p w:rsidR="00B10DBA" w:rsidRDefault="00B10DBA" w:rsidP="001C03A9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пенсия;</w:t>
            </w:r>
          </w:p>
          <w:p w:rsidR="00B10DBA" w:rsidRDefault="00B10DBA" w:rsidP="001C03A9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продажа автомобиля (Рено Логан);</w:t>
            </w:r>
          </w:p>
          <w:p w:rsidR="00B10DBA" w:rsidRDefault="00B10DBA" w:rsidP="001C03A9">
            <w:pPr>
              <w:pStyle w:val="Default"/>
              <w:numPr>
                <w:ilvl w:val="0"/>
                <w:numId w:val="3"/>
              </w:numPr>
              <w:ind w:left="34" w:firstLine="326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продажа квартиры (г. Воронеж  ул. Мира, д. 3, кв. 7);</w:t>
            </w:r>
          </w:p>
          <w:p w:rsidR="00B10DBA" w:rsidRDefault="00B10DBA" w:rsidP="001C03A9">
            <w:pPr>
              <w:pStyle w:val="Default"/>
              <w:numPr>
                <w:ilvl w:val="0"/>
                <w:numId w:val="3"/>
              </w:numPr>
              <w:ind w:left="0" w:firstLine="36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возмещение ущерба по договору страхования;</w:t>
            </w:r>
          </w:p>
          <w:p w:rsidR="00B10DBA" w:rsidRDefault="00B10DBA" w:rsidP="001C03A9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сдача в аренду квартиры</w:t>
            </w:r>
          </w:p>
          <w:p w:rsidR="00B10DBA" w:rsidRDefault="00B10DBA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0DBA" w:rsidRDefault="00B10DBA" w:rsidP="001C03A9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90 000</w:t>
            </w:r>
          </w:p>
          <w:p w:rsidR="00B10DBA" w:rsidRDefault="00B10DBA" w:rsidP="001C03A9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120 000</w:t>
            </w:r>
          </w:p>
          <w:p w:rsidR="00B10DBA" w:rsidRDefault="00B10DBA" w:rsidP="001C03A9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1 000 000</w:t>
            </w: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B10DBA" w:rsidRDefault="00B10DBA" w:rsidP="001C03A9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15 000</w:t>
            </w:r>
          </w:p>
          <w:p w:rsidR="00B10DBA" w:rsidRDefault="00B10DBA">
            <w:pPr>
              <w:pStyle w:val="Default"/>
              <w:tabs>
                <w:tab w:val="left" w:pos="1125"/>
              </w:tabs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ab/>
              <w:t xml:space="preserve"> </w:t>
            </w:r>
          </w:p>
          <w:p w:rsidR="00B10DBA" w:rsidRDefault="00B10DBA" w:rsidP="001C03A9">
            <w:pPr>
              <w:pStyle w:val="Default"/>
              <w:numPr>
                <w:ilvl w:val="0"/>
                <w:numId w:val="4"/>
              </w:numPr>
              <w:tabs>
                <w:tab w:val="left" w:pos="1125"/>
              </w:tabs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120 000</w:t>
            </w:r>
          </w:p>
        </w:tc>
      </w:tr>
      <w:tr w:rsidR="00B10DBA" w:rsidTr="00B10DBA">
        <w:trPr>
          <w:trHeight w:val="15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ind w:right="666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ind w:right="666"/>
              <w:rPr>
                <w:color w:val="auto"/>
              </w:rPr>
            </w:pPr>
            <w:r>
              <w:rPr>
                <w:color w:val="auto"/>
              </w:rPr>
              <w:t xml:space="preserve">Итого доход за отчетный период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ind w:right="66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1 615 000</w:t>
            </w:r>
          </w:p>
        </w:tc>
      </w:tr>
    </w:tbl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B10DBA" w:rsidRDefault="00B10DBA" w:rsidP="00B10DBA">
      <w:pPr>
        <w:pStyle w:val="Default"/>
        <w:ind w:firstLine="560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1 </w:t>
      </w:r>
      <w:r>
        <w:rPr>
          <w:color w:val="auto"/>
          <w:sz w:val="20"/>
          <w:szCs w:val="20"/>
        </w:rPr>
        <w:t xml:space="preserve">Указываются доходы (включая пенсии, пособия, иные выплаты) за отчетный период. </w:t>
      </w:r>
    </w:p>
    <w:p w:rsidR="00B10DBA" w:rsidRDefault="00B10DBA" w:rsidP="00B10DBA">
      <w:pPr>
        <w:pStyle w:val="a4"/>
        <w:ind w:firstLine="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B10DBA" w:rsidRDefault="00B10DBA" w:rsidP="00B10DBA">
      <w:pPr>
        <w:pStyle w:val="a4"/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Заполнение Раздела 2. «Сведения об имуществе».</w:t>
      </w:r>
    </w:p>
    <w:p w:rsidR="00B10DBA" w:rsidRDefault="00B10DBA" w:rsidP="00B10D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tabs>
          <w:tab w:val="left" w:pos="634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 2.1. «Недвижимое имущество» Справки указываются, в частности, сведения о недвижимом имуществе, принадлежащем гражданскому служащему.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«Земельные участки» указывается  вид земельного участка.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видам использования земельных участков относятся: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под индивидуальное  жилищное строительство;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под многоквартирным домом и иными входящими в состав такого дома объектами недвижимого имущества;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для ведения личного подсобного хозяйства; 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под индивидуальное гаражное строительство;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земельные участки под строение (например, для эксплуатации водонапорной башни).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«Жилые дома» следует указывать жилые дома, которые  функционально предназначены для постоянного проживания. Именно пригодность к проживанию в течение всех сезонов, а не только в летнее время отличает жилое помещение от дачного, предназначенного для отдыха, временного пребывания. </w:t>
      </w:r>
    </w:p>
    <w:p w:rsidR="00B10DBA" w:rsidRDefault="00B10DBA" w:rsidP="00B10DBA">
      <w:pPr>
        <w:pStyle w:val="a4"/>
        <w:tabs>
          <w:tab w:val="left" w:pos="634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недвижимого имущества в том числе включены:</w:t>
      </w:r>
      <w:r>
        <w:rPr>
          <w:rFonts w:ascii="Times New Roman" w:hAnsi="Times New Roman"/>
          <w:sz w:val="28"/>
          <w:szCs w:val="28"/>
        </w:rPr>
        <w:tab/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дачи (к которым можно отнести и садовые домики). Местом нахождения дачи является место нахождения дачного или садового земельного участка;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гаражи (данный термин полностью относится и к гаражным боксам).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«Гаражи» также указываются сведения о таком объекте, как «машино-место» в жилом доме, многоуровневом стояночном комплексе и др.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объектов, подлежащих декларированию, является открытым. В него, помимо жилых объектов, земельных участков, гаражей, включено и иное недвижимое имущество.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иному недвижимому имуществу относятся жилые помещения в виде комнат, а также здания, сооружения, объекты незавершенного строительства.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 гражданского служащего в собственности находится комната, все сведения об этом виде имущества необходимо указывать в соответствии со свидетельством о регистрации права собственности.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незавершенного строительства возникает в момент приобретения им свойств недвижимого имущества: 1)  объект должен быть прочно связан с землей; 2) его перемещение невозможно без несоразмерного ущерба его назначению.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объектам, находящимся в незавершенном строительстве, относятся объекты: строительство которых продолжается; строительство которых приостановлено, законсервировано или окончательно прекращено, но не списано в установленном порядке; находящиеся в эксплуатации, по которым акты приемки еще не оформлены в установленном порядке.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собственности на объект незавершенного строительства подтверждается свидетельством о государственной регистрации права собственности (иным правоустанавливающим документам).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3 «Вид собственности» указывается вид собственности (индивидуальная, общая).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совместной собственности указываются иные лица (Ф.И.О. или наименование), в собственности которых находится имущество. Для долевой собственности указывается доля гражданского служащего, представляющего сведения о доходах, об имуществе и обязательствах имущественного характера.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графах 4, 5 «Место нахождения (адрес)», «Площадь (кв.м)» указываются место нахождения (адрес) и площадь (кв. м) недвижимого имущества. Данная информация указывается согласно  свидетельству о регистрации собственности (иным правоустанавливающим документам).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общей собственности в графе 5 указывается общая площадь недвижимого имущества, а не жилая или иная его часть (площадь доли).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 4</w:t>
      </w:r>
    </w:p>
    <w:p w:rsidR="00B10DBA" w:rsidRDefault="00B10DBA" w:rsidP="00B10DBA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Сведения об имуществе</w:t>
      </w:r>
    </w:p>
    <w:p w:rsidR="00B10DBA" w:rsidRDefault="00B10DBA" w:rsidP="00B10DBA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Недвижимое имущество</w:t>
      </w:r>
    </w:p>
    <w:p w:rsidR="00B10DBA" w:rsidRDefault="00B10DBA" w:rsidP="00B10DBA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411"/>
        <w:gridCol w:w="2269"/>
        <w:gridCol w:w="2694"/>
        <w:gridCol w:w="1207"/>
      </w:tblGrid>
      <w:tr w:rsidR="00B10DBA" w:rsidTr="00B10DBA">
        <w:trPr>
          <w:trHeight w:val="31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Вид и наименование имущества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Вид собственности </w:t>
            </w:r>
            <w:r>
              <w:rPr>
                <w:color w:val="auto"/>
                <w:position w:val="10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Место нахождения (адрес)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</w:t>
            </w:r>
          </w:p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(кв. м) </w:t>
            </w:r>
          </w:p>
        </w:tc>
      </w:tr>
      <w:tr w:rsidR="00B10DBA" w:rsidTr="00B10DBA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 </w:t>
            </w:r>
          </w:p>
        </w:tc>
      </w:tr>
      <w:tr w:rsidR="00B10DBA" w:rsidTr="00B10DBA">
        <w:trPr>
          <w:trHeight w:val="179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Земельные участки </w:t>
            </w:r>
            <w:r>
              <w:rPr>
                <w:bCs/>
                <w:color w:val="auto"/>
                <w:position w:val="8"/>
                <w:sz w:val="22"/>
                <w:szCs w:val="22"/>
                <w:vertAlign w:val="superscript"/>
              </w:rPr>
              <w:t>2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земельный участок под гаражом;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земельный участок под индивидуальное жилищное строительство;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3) земельный участок под индивидуальное жилищное строительство;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4) дачный земельный участок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1) индивидуальная собственность;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индивидуальная собственность;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3) общая совместная собственность (Иванова А.А.);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4) индивидуальная собственность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г. Воронеж, ул. Шишкова, ГСК-12, гараж № 7; </w:t>
            </w:r>
          </w:p>
          <w:p w:rsidR="00B10DBA" w:rsidRDefault="00B10D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Воронежская обл., Новоусманский р-н, пос. Отрадное, </w:t>
            </w:r>
          </w:p>
          <w:p w:rsidR="00B10DBA" w:rsidRDefault="00B10D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ул. Цветочная, участок</w:t>
            </w: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№ 1; </w:t>
            </w: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3) Липецкая обл., Новый р-н, пос. Северный, ул. Ленина, участок № 1; </w:t>
            </w: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4) Воронежская обл., Новоусманский р-н., пос. Рогачевка, садоводческое товарищество «Природа», участок 100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22,4; </w:t>
            </w: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600,0; </w:t>
            </w: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3) 1200,0; </w:t>
            </w: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4) 750,0 </w:t>
            </w:r>
          </w:p>
        </w:tc>
      </w:tr>
      <w:tr w:rsidR="00B10DBA" w:rsidTr="00B10DBA">
        <w:trPr>
          <w:trHeight w:val="102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Жилые дома: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жилой дом;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жилой дом с хозяйственными постройками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индивидуальная собственность;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общая совместная собственность (Иванова А.А.)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Воронежская обл., Новоусманский р-н, пос. Отрадное, </w:t>
            </w:r>
          </w:p>
          <w:p w:rsidR="00B10DBA" w:rsidRDefault="00B10D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ул. Цветочная, участок</w:t>
            </w: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№ 1; </w:t>
            </w: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2) Липецкая обл., Новый р-н, пос. Северный, ул. Ленина, участок № 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100,0; </w:t>
            </w: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210,0 </w:t>
            </w:r>
          </w:p>
        </w:tc>
      </w:tr>
      <w:tr w:rsidR="00B10DBA" w:rsidTr="00B10DBA">
        <w:trPr>
          <w:trHeight w:val="77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Квартиры: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квартира;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квартира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1/3 доли в общей долевой собственности;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индивидуальная собственность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г. Воронеж, ул. Кольцовская, д. 20, кв. 1;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г. Липецк, ул. Строителей, д. 1, кор. 1, кв. 1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96,0; </w:t>
            </w: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52,0 </w:t>
            </w:r>
          </w:p>
        </w:tc>
      </w:tr>
      <w:tr w:rsidR="00B10DBA" w:rsidTr="00B10DBA">
        <w:trPr>
          <w:trHeight w:val="652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Дачи: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дачный дом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Воронежская обл., Новоусманский р-н., пос. Рогачевка, садоводческое товарищество «Природа», участок 100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48,0 </w:t>
            </w:r>
          </w:p>
        </w:tc>
      </w:tr>
      <w:tr w:rsidR="00B10DBA" w:rsidTr="00B10DBA">
        <w:trPr>
          <w:trHeight w:val="26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Гаражи: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гараж;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машино-место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индивидуальная собственность;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индивидуальная </w:t>
            </w: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собственность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г. Воронеж, ул. Шишкова, ГСК-12, гараж № 7; </w:t>
            </w:r>
          </w:p>
          <w:p w:rsidR="00B10DBA" w:rsidRDefault="00B10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 г. Воронеж, ул. </w:t>
            </w: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Кольцовская, д. 20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22,4; </w:t>
            </w: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2)18,0 </w:t>
            </w:r>
          </w:p>
        </w:tc>
      </w:tr>
      <w:tr w:rsidR="00B10DBA" w:rsidTr="00B10DBA">
        <w:trPr>
          <w:trHeight w:val="341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Иное недвижимое имущество: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объект незавершенного строительства (здание);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2) баня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индивидуальная собственность; </w:t>
            </w: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2) индивидуальная собственность;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Воронежская обл. Промзона, д. 1; </w:t>
            </w:r>
          </w:p>
          <w:p w:rsidR="00B10DBA" w:rsidRDefault="00B10DB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0DBA" w:rsidRDefault="00B10D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Воронежская обл., Новоусманский р-н., пос. Рогачевка, садоводческое товарищество «Природа», участок 100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1) 50,0; </w:t>
            </w: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10DBA" w:rsidRDefault="00B10DB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2) 30,0</w:t>
            </w:r>
          </w:p>
        </w:tc>
      </w:tr>
    </w:tbl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1 </w:t>
      </w:r>
      <w:r>
        <w:rPr>
          <w:color w:val="auto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служащего, который представляет сведения. </w:t>
      </w:r>
    </w:p>
    <w:p w:rsidR="00B10DBA" w:rsidRDefault="00B10DBA" w:rsidP="00B10DBA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0DBA" w:rsidRDefault="00B10DBA" w:rsidP="00B10DB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 2.2 «Транспортные средства» Справки указывается информация о принадлежащих гражданскому служащему по состоянию на конец отчетного периода транспортных средствах, к которым относятся автомобили, мотоциклы, мотороллеры, автобусы, парусные суда, катера, снегоходы, мотосани, моторные лодки, гидроциклы, и другие транспортные средства, зарегистрированные в установленном порядке согласно законодательству Российской Федерации.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указываются транспортные средства полностью негодные к эксплуатации, переданные в пользование по доверенности, снятые с регистрационного учета, но не отчужденные и т.п.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2 «Вид и марка транспортного средства» заполняется согласно свидетельству о регистрации транспортного средства. Необходимо указать полные сведения о транспортном средстве.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отражаются, в частности, следующие виды транспорта: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весельные лодки, а также моторные лодки с двигателем мощностью не свыше 5 лошадиных сил;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промысловые морские и речные суда;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транспортные средства, находящиеся в розыске, при условии подтверждения факта их угона (кражи) документом, выдаваемым уполномоченным органом.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4 «Место регистрации» указывается тот уполномоченный орган государственной власти, в котором осуществлялась регистрация транспортного средства (согласно свидетельству о регистрации транспортного средства).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 5 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2.2. Транспортные средства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977"/>
        <w:gridCol w:w="2126"/>
        <w:gridCol w:w="3402"/>
      </w:tblGrid>
      <w:tr w:rsidR="00B10DBA" w:rsidTr="00B10DBA">
        <w:trPr>
          <w:trHeight w:val="31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>
              <w:rPr>
                <w:rFonts w:ascii="Times New Roman" w:hAnsi="Times New Roman"/>
                <w:position w:val="1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B10DBA" w:rsidTr="00B10DBA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B10DBA" w:rsidTr="00B10DBA">
        <w:trPr>
          <w:trHeight w:val="29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ВАЗ-2123 «Нива Шевроле»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Воронежская обл., МРЭО-1 ГИБДД </w:t>
            </w:r>
          </w:p>
        </w:tc>
      </w:tr>
      <w:tr w:rsidR="00B10DBA" w:rsidTr="00B10DBA">
        <w:trPr>
          <w:trHeight w:val="98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грузовые: </w:t>
            </w: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КамАЗ-5410</w:t>
            </w: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индивидуальная собственность; </w:t>
            </w: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Воронежская обл., МРЭО-1 ГИБДД</w:t>
            </w:r>
          </w:p>
        </w:tc>
      </w:tr>
      <w:tr w:rsidR="00B10DBA" w:rsidTr="00B10DBA">
        <w:trPr>
          <w:trHeight w:val="29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Автоприцепы: </w:t>
            </w: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Скиф 81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Воронежская обл., МРЭО-1 ГИБДД</w:t>
            </w:r>
          </w:p>
        </w:tc>
      </w:tr>
      <w:tr w:rsidR="00B10DBA" w:rsidTr="00B10DBA">
        <w:trPr>
          <w:trHeight w:val="29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0DBA" w:rsidTr="00B10DBA">
        <w:trPr>
          <w:trHeight w:val="572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Сельскохозяйственная техника: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трактор К-701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индивидуальная собственность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Воронежская обл., МРЭО-2 ГИБДД</w:t>
            </w:r>
          </w:p>
        </w:tc>
      </w:tr>
      <w:tr w:rsidR="00B10DBA" w:rsidTr="00B10DBA">
        <w:trPr>
          <w:trHeight w:val="572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Водный транспорт: </w:t>
            </w:r>
          </w:p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не имею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</w:rPr>
            </w:pPr>
          </w:p>
          <w:p w:rsidR="00B10DBA" w:rsidRDefault="00B10DBA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pStyle w:val="Default"/>
              <w:rPr>
                <w:b/>
                <w:bCs/>
                <w:color w:val="auto"/>
              </w:rPr>
            </w:pPr>
          </w:p>
          <w:p w:rsidR="00B10DBA" w:rsidRDefault="00B10DBA">
            <w:pPr>
              <w:pStyle w:val="Default"/>
              <w:rPr>
                <w:color w:val="auto"/>
              </w:rPr>
            </w:pPr>
          </w:p>
        </w:tc>
      </w:tr>
      <w:tr w:rsidR="00B10DBA" w:rsidTr="00B10DBA">
        <w:trPr>
          <w:trHeight w:val="572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Воздушный транспорт: </w:t>
            </w:r>
          </w:p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не имею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DBA" w:rsidRDefault="00B1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A" w:rsidTr="00B10DBA">
        <w:trPr>
          <w:trHeight w:val="572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Иные транспортные средства: </w:t>
            </w:r>
          </w:p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мотовездеход Ranger RZR800 LTD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индивидуальная собственность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Воронежская обл., МРЭО-2 ГИБДД</w:t>
            </w:r>
          </w:p>
        </w:tc>
      </w:tr>
    </w:tbl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B10DBA" w:rsidRDefault="00B10DBA" w:rsidP="00B10DBA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гражданского служащего, который представляет сведения.</w:t>
      </w:r>
    </w:p>
    <w:p w:rsidR="00B10DBA" w:rsidRDefault="00B10DBA" w:rsidP="00B10D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Заполнение Раздела 3 «Сведения о денежных средствах, находящихся на счетах в банках и иных кредитных организациях».</w:t>
      </w:r>
    </w:p>
    <w:p w:rsidR="00B10DBA" w:rsidRDefault="00B10DBA" w:rsidP="00B10DBA">
      <w:pPr>
        <w:pStyle w:val="a4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данном разделе указываются сведения о неизрасходованных средствах, находящихся на депозитных, текущих, расчетных и иных счетах в банках на конец отчетного периода.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рекомендациями Генеральной прокуратуры Российской Федерации в 3 разделе Справки указываются сведения о денежных средствах, находящихся на счетах любого вида (депозитный, текущий, расчетный, ссудный и другие) в банках и иных кредитных учреждениях, в виде остатков этих средств, имеющихся на отчетную дату.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заполнении Справки должны быть отражены остатки денежных средств, находящихся на счетах в банках, открываемых в связи с выдачей гражданским служащим банковских карт, предназначенных для зачисления им денежного содержания.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объясняется тем, что на эти счета могут зачисляться средства не только работодателями, но и другими лицами. Кроме того, возможно начисление  процентов на остатки денежных средств, находящихся на банковской карте конкретного гражданского служащего. 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ПРИМЕР 6 </w:t>
      </w:r>
    </w:p>
    <w:p w:rsidR="00B10DBA" w:rsidRDefault="00B10DBA" w:rsidP="00B10DB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Раздел 3. Сведения о денежных средствах, находящихся на счетах в банках и иных кредитных </w:t>
      </w:r>
      <w:r>
        <w:rPr>
          <w:b/>
          <w:bCs/>
          <w:color w:val="auto"/>
          <w:sz w:val="23"/>
          <w:szCs w:val="23"/>
        </w:rPr>
        <w:t>организациях</w:t>
      </w:r>
    </w:p>
    <w:tbl>
      <w:tblPr>
        <w:tblW w:w="957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552"/>
        <w:gridCol w:w="1702"/>
        <w:gridCol w:w="1844"/>
        <w:gridCol w:w="1559"/>
        <w:gridCol w:w="1134"/>
      </w:tblGrid>
      <w:tr w:rsidR="00B10DBA" w:rsidTr="00B10DBA">
        <w:trPr>
          <w:trHeight w:val="4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Вид и валюта счета </w:t>
            </w:r>
            <w:r>
              <w:rPr>
                <w:color w:val="auto"/>
                <w:position w:val="10"/>
                <w:vertAlign w:val="superscript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Дата открытия счета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Номер счета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Остаток на счете</w:t>
            </w:r>
            <w:r>
              <w:rPr>
                <w:color w:val="auto"/>
                <w:position w:val="10"/>
                <w:vertAlign w:val="superscript"/>
              </w:rPr>
              <w:t xml:space="preserve">2 </w:t>
            </w:r>
            <w:r>
              <w:rPr>
                <w:color w:val="auto"/>
              </w:rPr>
              <w:t xml:space="preserve">(руб.) </w:t>
            </w:r>
          </w:p>
        </w:tc>
      </w:tr>
      <w:tr w:rsidR="00B10DBA" w:rsidTr="00B10DBA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</w:tr>
      <w:tr w:rsidR="00B10DBA" w:rsidTr="00B10DBA">
        <w:trPr>
          <w:trHeight w:val="43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ОАО «Сбербанк России», филиал №984/578, 117869, </w:t>
            </w:r>
          </w:p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г. Воронеж, ул. Плехановская, д. 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универсаль-ный, рубли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25.01.2008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указывается </w:t>
            </w:r>
          </w:p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20-значный </w:t>
            </w:r>
          </w:p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номер счета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ConsPlusNormal"/>
              <w:jc w:val="center"/>
            </w:pPr>
            <w:r>
              <w:rPr>
                <w:b/>
                <w:bCs/>
              </w:rPr>
              <w:t>15 000</w:t>
            </w:r>
          </w:p>
        </w:tc>
      </w:tr>
      <w:tr w:rsidR="00B10DBA" w:rsidTr="00B10DBA">
        <w:trPr>
          <w:trHeight w:val="298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ОАО «Сбербанк России», филиал №984/578, 117869, </w:t>
            </w:r>
          </w:p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г. Воронеж, ул. Плехановская, д. 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пенсионный, рубли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31.01.2010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указывается </w:t>
            </w:r>
          </w:p>
          <w:p w:rsidR="00B10DBA" w:rsidRDefault="00B10DBA">
            <w:pPr>
              <w:pStyle w:val="Default"/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20-значный</w:t>
            </w:r>
          </w:p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номер счета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10 000</w:t>
            </w:r>
          </w:p>
        </w:tc>
      </w:tr>
    </w:tbl>
    <w:p w:rsidR="00B10DBA" w:rsidRDefault="00B10DBA" w:rsidP="00B10DBA">
      <w:pPr>
        <w:pStyle w:val="Default"/>
        <w:jc w:val="both"/>
        <w:rPr>
          <w:color w:val="auto"/>
          <w:position w:val="8"/>
          <w:vertAlign w:val="superscript"/>
        </w:rPr>
      </w:pPr>
      <w:r>
        <w:rPr>
          <w:color w:val="auto"/>
          <w:position w:val="8"/>
          <w:vertAlign w:val="superscript"/>
        </w:rPr>
        <w:lastRenderedPageBreak/>
        <w:t>_________________________________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1 </w:t>
      </w:r>
      <w:r>
        <w:rPr>
          <w:color w:val="auto"/>
          <w:sz w:val="20"/>
          <w:szCs w:val="20"/>
        </w:rPr>
        <w:t xml:space="preserve">Указываются вид счета (депозитный, текущий, расчетный, ссудный и другие) и валюта счета. </w:t>
      </w:r>
    </w:p>
    <w:p w:rsidR="00B10DBA" w:rsidRDefault="00B10DBA" w:rsidP="00B10DBA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0DBA" w:rsidRDefault="00B10DBA" w:rsidP="00B10DB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Заполнение Раздела 4 «Сведения о ценных бумагах».</w:t>
      </w:r>
    </w:p>
    <w:p w:rsidR="00B10DBA" w:rsidRDefault="00B10DBA" w:rsidP="00B10D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гражданский служащий наделен правом собственности на акции, сведения о владении акциями указываются в под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разделе 4.1</w:t>
        </w:r>
      </w:hyperlink>
      <w:r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организациях».</w:t>
      </w:r>
    </w:p>
    <w:p w:rsidR="00B10DBA" w:rsidRDefault="00B10DBA" w:rsidP="00B10DBA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Следует иметь ввиду, что Федеральный закон от 25 декабря 2008 № 273-ФЗ «О противодействии коррупции» предусматривает в целях предотвращения конфликта интересов обязательную передачу ценных бумаг, акций (долей участия, паев в уставных (складочных) капиталах организаций), которыми владеет гражданский служащий, в доверительное управление. 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ценные бумаги, акции, доли участия в уставных капиталах организаций, принадлежащие гражданскому служащему, переданы в доверительное управление, рекомендуется представить документальное подтверждение, а также отразить в Справке реквизиты соответствующего договора. 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Заполнение Раздела 5 «Сведения об обязательствах имущественного характера».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под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раздела 5.1</w:t>
        </w:r>
      </w:hyperlink>
      <w:r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 указывается недвижимое имущество (муниципальное, ведомственное, арендованное и т.п.), находящееся во временном пользовании гражданского служащего, его супруга (супруги) и несовершеннолетних детей, а также основание пользования (договор аренды, фактическое предоставление и другие). А именно: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объекты недвижимого имущества (квартира, дом, гараж, земельный участок), которыми члены семьи фактически пользуются, но документов на право пользования не имеют;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недвижимого имущества (квартира, дом, гараж, земельный участок), которыми гражданский служащий фактически пользуется, но документов на право пользования не имеет, а в договорах на пользование данным имуществом в качестве стороны обозначены члены его семьи.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7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Сведения об обязательствах имущественного характера</w:t>
      </w:r>
    </w:p>
    <w:p w:rsidR="00B10DBA" w:rsidRDefault="00B10DBA" w:rsidP="00B10DBA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недвижимого имущества, находящиеся в пользовании</w:t>
      </w:r>
      <w:r>
        <w:rPr>
          <w:b/>
          <w:bCs/>
          <w:position w:val="10"/>
          <w:sz w:val="23"/>
          <w:szCs w:val="23"/>
          <w:vertAlign w:val="superscript"/>
        </w:rPr>
        <w:t>1</w:t>
      </w:r>
    </w:p>
    <w:p w:rsidR="00B10DBA" w:rsidRDefault="00B10DBA" w:rsidP="00B10DBA">
      <w:pPr>
        <w:pStyle w:val="a5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984"/>
        <w:gridCol w:w="1841"/>
        <w:gridCol w:w="1984"/>
        <w:gridCol w:w="1842"/>
        <w:gridCol w:w="1133"/>
      </w:tblGrid>
      <w:tr w:rsidR="00B10DBA" w:rsidTr="00B10DBA">
        <w:trPr>
          <w:trHeight w:val="29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Вид имущества </w:t>
            </w:r>
            <w:r>
              <w:rPr>
                <w:color w:val="auto"/>
                <w:position w:val="10"/>
                <w:sz w:val="23"/>
                <w:szCs w:val="23"/>
                <w:vertAlign w:val="superscript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Вид и сроки пользования </w:t>
            </w:r>
            <w:r>
              <w:rPr>
                <w:color w:val="auto"/>
                <w:position w:val="10"/>
                <w:sz w:val="23"/>
                <w:szCs w:val="23"/>
                <w:vertAlign w:val="superscript"/>
              </w:rPr>
              <w:t xml:space="preserve">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Основание пользования </w:t>
            </w:r>
            <w:r>
              <w:rPr>
                <w:color w:val="auto"/>
                <w:position w:val="10"/>
                <w:sz w:val="23"/>
                <w:szCs w:val="23"/>
                <w:vertAlign w:val="superscript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Место нахождения (адрес)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Площадь(кв. м) </w:t>
            </w:r>
          </w:p>
        </w:tc>
      </w:tr>
      <w:tr w:rsidR="00B10DBA" w:rsidTr="00B10DBA">
        <w:trPr>
          <w:trHeight w:val="15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 </w:t>
            </w:r>
          </w:p>
        </w:tc>
      </w:tr>
      <w:tr w:rsidR="00B10DBA" w:rsidTr="00B10DBA">
        <w:trPr>
          <w:trHeight w:val="43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Бессрочное пользование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Договор социального найма от 02.03.1997 № 456, ордер № 111 от 15.11.1980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г. Воронеж, ул. Ленинградская, д. 1, кв. 100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40,0 </w:t>
            </w:r>
          </w:p>
        </w:tc>
      </w:tr>
      <w:tr w:rsidR="00B10DBA" w:rsidTr="00B10DBA">
        <w:trPr>
          <w:trHeight w:val="43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Безвозмездное бессрочное пользование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Фактическое предоставление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г. Воронеж, ул. Шишкова, д. 12,кв. 16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58,0 </w:t>
            </w:r>
          </w:p>
        </w:tc>
      </w:tr>
      <w:tr w:rsidR="00B10DBA" w:rsidTr="00B10DBA">
        <w:trPr>
          <w:trHeight w:val="43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Гараж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Бессрочное пользование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Фактическое предоставление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г. Воронеж, ул. Шишкова, ГСК-12 бокс № 132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30,0 </w:t>
            </w:r>
          </w:p>
        </w:tc>
      </w:tr>
      <w:tr w:rsidR="00B10DBA" w:rsidTr="00B10DBA">
        <w:trPr>
          <w:trHeight w:val="43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Бессрочное пользование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Фактическое предоставление. Постановление главы Николаевского р-на Тамбовской обл. от 10.07.2001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№ 312/487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Тамбовская обл., Николаевский р-н, СНТ «Садовое»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600,0 </w:t>
            </w:r>
          </w:p>
        </w:tc>
      </w:tr>
      <w:tr w:rsidR="00B10DBA" w:rsidTr="00B10DBA">
        <w:trPr>
          <w:trHeight w:val="43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Земельный 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участок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Бессрочное пользование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Фактическое предоставление. Постановление администрации Семилукского р-на Воронежской обл. от 30.09.2009 № 126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Воронежская обл.  Промзона, д.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500,0</w:t>
            </w:r>
          </w:p>
        </w:tc>
      </w:tr>
      <w:tr w:rsidR="00B10DBA" w:rsidTr="00B10DBA">
        <w:trPr>
          <w:trHeight w:val="43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2-комнатный номер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Возмездное пользование на период замещений должности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Направление Управления делами Воронежской области от 10.08.2009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г. Воронеж, ул. Плехановская, д. 9,</w:t>
            </w:r>
          </w:p>
          <w:p w:rsidR="00B10DBA" w:rsidRDefault="00B10DB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гостиница «Брно»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54,2 </w:t>
            </w:r>
          </w:p>
        </w:tc>
      </w:tr>
    </w:tbl>
    <w:p w:rsidR="00B10DBA" w:rsidRDefault="00B10DBA" w:rsidP="00B10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1 </w:t>
      </w:r>
      <w:r>
        <w:rPr>
          <w:color w:val="auto"/>
          <w:sz w:val="20"/>
          <w:szCs w:val="20"/>
        </w:rPr>
        <w:t xml:space="preserve">Указываются по состоянию на отчетную дату. 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2 </w:t>
      </w:r>
      <w:r>
        <w:rPr>
          <w:color w:val="auto"/>
          <w:sz w:val="20"/>
          <w:szCs w:val="20"/>
        </w:rPr>
        <w:t xml:space="preserve">Указывается вид недвижимого имущества (земельный участок, жилой дом, дача и другие). 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3 </w:t>
      </w:r>
      <w:r>
        <w:rPr>
          <w:color w:val="auto"/>
          <w:sz w:val="20"/>
          <w:szCs w:val="20"/>
        </w:rPr>
        <w:t xml:space="preserve">Указываются вид пользования (аренда, безвозмездное пользование и другие) и сроки пользования. </w:t>
      </w:r>
    </w:p>
    <w:p w:rsidR="00B10DBA" w:rsidRDefault="00B10DBA" w:rsidP="00B10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под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раздела 5.2</w:t>
        </w:r>
      </w:hyperlink>
      <w:r>
        <w:rPr>
          <w:rFonts w:ascii="Times New Roman" w:hAnsi="Times New Roman"/>
          <w:sz w:val="28"/>
          <w:szCs w:val="28"/>
        </w:rPr>
        <w:t xml:space="preserve"> «Прочие обязательства» указываются срочные обязательства финансового характера на сумму, превышающую 100-кратный размер минимальной оплаты труда. При этом следует руководствоваться положениями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19 июня 2000 г. № 82-ФЗ «О минимальном размере оплаты труда», в соответствии с которой минимальный размер оплаты труда для исчисления платежей по гражданско-правовым обязательствам определен исходя из базовой суммы, равной 100 рублям.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рассматриваемом разделе должна содержаться информация не только о средствах, полученных гражданским служащим взаймы, но и о средствах, которые он дал в долг (в качестве кредитора), а также обязательства, по которым он является залогодателем или поручителем.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подразделе 5.2. «Прочие обязательства» указываются кредитные карты, выданные банками или иными кредитными организациями гражданским служащим и членам их семьи.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ПРИМЕР 8 </w:t>
      </w:r>
    </w:p>
    <w:p w:rsidR="00B10DBA" w:rsidRDefault="00B10DBA" w:rsidP="00B10DB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5.2. Прочие обязательства </w:t>
      </w:r>
      <w:r>
        <w:rPr>
          <w:b/>
          <w:bCs/>
          <w:color w:val="auto"/>
          <w:position w:val="10"/>
          <w:vertAlign w:val="superscript"/>
        </w:rPr>
        <w:t>1</w:t>
      </w:r>
    </w:p>
    <w:tbl>
      <w:tblPr>
        <w:tblW w:w="993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44"/>
        <w:gridCol w:w="1701"/>
        <w:gridCol w:w="1986"/>
        <w:gridCol w:w="1844"/>
        <w:gridCol w:w="1843"/>
      </w:tblGrid>
      <w:tr w:rsidR="00B10DBA" w:rsidTr="00B10DBA">
        <w:trPr>
          <w:trHeight w:val="43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Содержание обязательства </w:t>
            </w:r>
            <w:r>
              <w:rPr>
                <w:color w:val="auto"/>
                <w:position w:val="10"/>
                <w:vertAlign w:val="superscript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Кредитор (должник)</w:t>
            </w:r>
            <w:r>
              <w:rPr>
                <w:color w:val="auto"/>
                <w:position w:val="10"/>
                <w:vertAlign w:val="superscript"/>
              </w:rPr>
              <w:t xml:space="preserve">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Основание возникновения </w:t>
            </w:r>
            <w:r>
              <w:rPr>
                <w:color w:val="auto"/>
                <w:position w:val="10"/>
                <w:vertAlign w:val="superscript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Сумма обязательства </w:t>
            </w:r>
            <w:r>
              <w:rPr>
                <w:color w:val="auto"/>
                <w:position w:val="10"/>
                <w:vertAlign w:val="superscript"/>
              </w:rPr>
              <w:t xml:space="preserve">5 </w:t>
            </w:r>
            <w:r>
              <w:rPr>
                <w:color w:val="auto"/>
              </w:rPr>
              <w:t xml:space="preserve">(руб.)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Условия обязательства </w:t>
            </w:r>
            <w:r>
              <w:rPr>
                <w:color w:val="auto"/>
                <w:position w:val="10"/>
                <w:vertAlign w:val="superscript"/>
              </w:rPr>
              <w:t>6</w:t>
            </w:r>
          </w:p>
        </w:tc>
      </w:tr>
      <w:tr w:rsidR="00B10DBA" w:rsidTr="00B10DBA">
        <w:trPr>
          <w:trHeight w:val="1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</w:tr>
      <w:tr w:rsidR="00B10DBA" w:rsidTr="00B10DBA">
        <w:trPr>
          <w:trHeight w:val="5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Кредит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ОАО «Сбербанк </w:t>
            </w:r>
            <w:r>
              <w:rPr>
                <w:b/>
                <w:bCs/>
                <w:color w:val="auto"/>
              </w:rPr>
              <w:lastRenderedPageBreak/>
              <w:t xml:space="preserve">России», г. Воронеж, ул. Плехановс-кая, д. 10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Договор от 08.08.2010 </w:t>
            </w:r>
          </w:p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№ 123/5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500 000,0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10 %, автомобиль в </w:t>
            </w:r>
            <w:r>
              <w:rPr>
                <w:b/>
                <w:bCs/>
                <w:color w:val="auto"/>
              </w:rPr>
              <w:lastRenderedPageBreak/>
              <w:t xml:space="preserve">залоге </w:t>
            </w:r>
          </w:p>
        </w:tc>
      </w:tr>
      <w:tr w:rsidR="00B10DBA" w:rsidTr="00B10DBA">
        <w:trPr>
          <w:trHeight w:val="7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Ипотечный кредит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ОАО «АКБ Ипотека», г. Воронеж, Московский пр-т, д. 22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Договор от 22.12.2007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1 000 000,0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15 %, квартира в залоге </w:t>
            </w:r>
          </w:p>
        </w:tc>
      </w:tr>
      <w:tr w:rsidR="00B10DBA" w:rsidTr="00B10DBA">
        <w:trPr>
          <w:trHeight w:val="8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Сдача в аренду квартиры сроком на 3 года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Петров Сергей Сергеевич, 394000, г. Воронеж, ул. Строителей, д. 1, корп. 2, кв. 18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Договор от 12.09.2010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900 000,0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300 000,0 в год</w:t>
            </w:r>
          </w:p>
        </w:tc>
      </w:tr>
      <w:tr w:rsidR="00B10DBA" w:rsidTr="00B10DBA">
        <w:trPr>
          <w:trHeight w:val="8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Заем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Сидоров Михаил Юрьевич, 394000, г. Воронеж, Ленинский пр-т, д. 23, кв. 34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Договор займа от 13.12.2010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600 000,0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DBA" w:rsidRDefault="00B10DBA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Беспроцент-ный на 8 месяцев, под залог мотоцикла Хонда </w:t>
            </w:r>
          </w:p>
        </w:tc>
      </w:tr>
    </w:tbl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марта 20</w:t>
      </w:r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B10DBA" w:rsidRDefault="00B10DBA" w:rsidP="00B10DBA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10DBA" w:rsidRDefault="00B10DBA" w:rsidP="00B10DBA">
      <w:pPr>
        <w:pStyle w:val="a4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гражданина, претендующего на замещение должности гражданской службы Воронежской области)</w:t>
      </w:r>
    </w:p>
    <w:p w:rsidR="00B10DBA" w:rsidRDefault="00B10DBA" w:rsidP="00B10DBA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10DBA" w:rsidRDefault="00B10DBA" w:rsidP="00B10DBA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и подпись лица, принявшего справку)</w:t>
      </w:r>
    </w:p>
    <w:p w:rsidR="00B10DBA" w:rsidRDefault="00B10DBA" w:rsidP="00B10D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1 </w:t>
      </w:r>
      <w:r>
        <w:rPr>
          <w:color w:val="auto"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2 </w:t>
      </w:r>
      <w:r>
        <w:rPr>
          <w:color w:val="auto"/>
          <w:sz w:val="20"/>
          <w:szCs w:val="20"/>
        </w:rPr>
        <w:t xml:space="preserve">Указывается существо обязательства (заем, кредит и другие). 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3 </w:t>
      </w:r>
      <w:r>
        <w:rPr>
          <w:color w:val="auto"/>
          <w:sz w:val="20"/>
          <w:szCs w:val="20"/>
        </w:rPr>
        <w:t xml:space="preserve">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4 </w:t>
      </w:r>
      <w:r>
        <w:rPr>
          <w:color w:val="auto"/>
          <w:sz w:val="20"/>
          <w:szCs w:val="20"/>
        </w:rPr>
        <w:t xml:space="preserve"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B10DBA" w:rsidRDefault="00B10DBA" w:rsidP="00B10DBA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position w:val="8"/>
          <w:sz w:val="20"/>
          <w:szCs w:val="20"/>
          <w:vertAlign w:val="superscript"/>
        </w:rPr>
        <w:t xml:space="preserve">5 </w:t>
      </w:r>
      <w:r>
        <w:rPr>
          <w:color w:val="auto"/>
          <w:sz w:val="20"/>
          <w:szCs w:val="20"/>
        </w:rPr>
        <w:t xml:space="preserve"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B10DBA" w:rsidRDefault="00B10DBA" w:rsidP="00B10DB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8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Сотрудникам кадровых подразделений исполнительных органов государственной власти области следует обратить внимание на обязательное указание в конце Справки фамилии, имени, отчества и подписи лица, принявшего справку.</w:t>
      </w:r>
    </w:p>
    <w:p w:rsidR="00B10DBA" w:rsidRDefault="00B10DBA" w:rsidP="00B10DB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DBA" w:rsidRDefault="00B10DBA" w:rsidP="00B10DBA">
      <w:pPr>
        <w:spacing w:after="0" w:line="360" w:lineRule="auto"/>
        <w:rPr>
          <w:rFonts w:ascii="Times New Roman" w:hAnsi="Times New Roman"/>
          <w:sz w:val="28"/>
          <w:szCs w:val="28"/>
        </w:rPr>
        <w:sectPr w:rsidR="00B10DBA">
          <w:pgSz w:w="11906" w:h="16838"/>
          <w:pgMar w:top="1134" w:right="991" w:bottom="1134" w:left="1701" w:header="708" w:footer="708" w:gutter="0"/>
          <w:cols w:space="720"/>
        </w:sectPr>
      </w:pPr>
    </w:p>
    <w:p w:rsidR="00B10DBA" w:rsidRDefault="00B10DBA" w:rsidP="00B10DBA">
      <w:pPr>
        <w:shd w:val="clear" w:color="auto" w:fill="FFFFFF"/>
        <w:ind w:left="29"/>
        <w:jc w:val="right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Приложение </w:t>
      </w:r>
    </w:p>
    <w:p w:rsidR="00B10DBA" w:rsidRDefault="00B10DBA" w:rsidP="00B10D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10DBA" w:rsidRDefault="00B10DBA" w:rsidP="00B10D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10DBA" w:rsidRDefault="00B10DBA" w:rsidP="00B10D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и </w:t>
      </w:r>
      <w:r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B10DBA" w:rsidRDefault="00B10DBA" w:rsidP="00B10DBA">
      <w:pPr>
        <w:pStyle w:val="a4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  (полное наименование должности)</w:t>
      </w:r>
    </w:p>
    <w:p w:rsidR="00B10DBA" w:rsidRDefault="00B10DBA" w:rsidP="00B10D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20____ года</w:t>
      </w:r>
    </w:p>
    <w:p w:rsidR="00B10DBA" w:rsidRDefault="00B10DBA" w:rsidP="00B10DBA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60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845"/>
        <w:gridCol w:w="1153"/>
        <w:gridCol w:w="1258"/>
        <w:gridCol w:w="1538"/>
        <w:gridCol w:w="2149"/>
        <w:gridCol w:w="1810"/>
        <w:gridCol w:w="1311"/>
      </w:tblGrid>
      <w:tr w:rsidR="00B10DBA" w:rsidTr="00B10DBA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Долж-ность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2010 г.</w:t>
            </w:r>
          </w:p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5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B10DBA" w:rsidTr="00B10DBA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(кв.м)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(кв.м)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B10DBA" w:rsidTr="00B10DBA">
        <w:trPr>
          <w:trHeight w:hRule="exact" w:val="16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Фамилия, имя </w:t>
            </w:r>
            <w:r>
              <w:rPr>
                <w:rFonts w:ascii="Times New Roman" w:hAnsi="Times New Roman"/>
                <w:spacing w:val="-2"/>
              </w:rPr>
              <w:t xml:space="preserve">отчество лица, </w:t>
            </w:r>
            <w:r>
              <w:rPr>
                <w:rFonts w:ascii="Times New Roman" w:hAnsi="Times New Roman"/>
                <w:spacing w:val="-1"/>
              </w:rPr>
              <w:t xml:space="preserve">замещающего </w:t>
            </w:r>
            <w:r>
              <w:rPr>
                <w:rFonts w:ascii="Times New Roman" w:hAnsi="Times New Roman"/>
                <w:spacing w:val="-3"/>
              </w:rPr>
              <w:t xml:space="preserve">соответствующую </w:t>
            </w:r>
            <w:r>
              <w:rPr>
                <w:rFonts w:ascii="Times New Roman" w:hAnsi="Times New Roman"/>
                <w:spacing w:val="-1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</w:tr>
      <w:tr w:rsidR="00B10DBA" w:rsidTr="00B10DBA">
        <w:trPr>
          <w:trHeight w:hRule="exact" w:val="15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</w:tr>
      <w:tr w:rsidR="00B10DBA" w:rsidTr="00B10DBA">
        <w:trPr>
          <w:trHeight w:hRule="exact" w:val="14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DBA" w:rsidRDefault="00B10DB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10DBA" w:rsidRDefault="00B10DBA" w:rsidP="00B10DB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6A88" w:rsidRDefault="00A26A88">
      <w:bookmarkStart w:id="0" w:name="_GoBack"/>
      <w:bookmarkEnd w:id="0"/>
    </w:p>
    <w:sectPr w:rsidR="00A2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462"/>
    <w:multiLevelType w:val="hybridMultilevel"/>
    <w:tmpl w:val="D124E046"/>
    <w:lvl w:ilvl="0" w:tplc="5A2E210C">
      <w:start w:val="2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3000F"/>
    <w:multiLevelType w:val="hybridMultilevel"/>
    <w:tmpl w:val="2240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8DD"/>
    <w:multiLevelType w:val="hybridMultilevel"/>
    <w:tmpl w:val="B664CEA2"/>
    <w:lvl w:ilvl="0" w:tplc="43520890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E44003"/>
    <w:multiLevelType w:val="hybridMultilevel"/>
    <w:tmpl w:val="64A69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7531"/>
    <w:multiLevelType w:val="multilevel"/>
    <w:tmpl w:val="430CAE7E"/>
    <w:lvl w:ilvl="0">
      <w:start w:val="5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0"/>
    <w:rsid w:val="00966390"/>
    <w:rsid w:val="00A26A88"/>
    <w:rsid w:val="00B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DBA"/>
    <w:rPr>
      <w:color w:val="0000FF" w:themeColor="hyperlink"/>
      <w:u w:val="single"/>
    </w:rPr>
  </w:style>
  <w:style w:type="paragraph" w:styleId="a4">
    <w:name w:val="No Spacing"/>
    <w:uiPriority w:val="1"/>
    <w:qFormat/>
    <w:rsid w:val="00B10D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0DBA"/>
    <w:pPr>
      <w:ind w:left="720"/>
      <w:contextualSpacing/>
    </w:pPr>
  </w:style>
  <w:style w:type="paragraph" w:customStyle="1" w:styleId="Default">
    <w:name w:val="Default"/>
    <w:rsid w:val="00B10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B10DB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DBA"/>
    <w:rPr>
      <w:color w:val="0000FF" w:themeColor="hyperlink"/>
      <w:u w:val="single"/>
    </w:rPr>
  </w:style>
  <w:style w:type="paragraph" w:styleId="a4">
    <w:name w:val="No Spacing"/>
    <w:uiPriority w:val="1"/>
    <w:qFormat/>
    <w:rsid w:val="00B10D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0DBA"/>
    <w:pPr>
      <w:ind w:left="720"/>
      <w:contextualSpacing/>
    </w:pPr>
  </w:style>
  <w:style w:type="paragraph" w:customStyle="1" w:styleId="Default">
    <w:name w:val="Default"/>
    <w:rsid w:val="00B10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B10DB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4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7291;fld=134;dst=1004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7291;fld=134;dst=1003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4587;fld=134;dst=1000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291;fld=134;dst=10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5269</Words>
  <Characters>30035</Characters>
  <Application>Microsoft Office Word</Application>
  <DocSecurity>0</DocSecurity>
  <Lines>250</Lines>
  <Paragraphs>70</Paragraphs>
  <ScaleCrop>false</ScaleCrop>
  <Company/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2013-12-12T14:04:00Z</dcterms:created>
  <dcterms:modified xsi:type="dcterms:W3CDTF">2013-12-12T14:04:00Z</dcterms:modified>
</cp:coreProperties>
</file>