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665"/>
        <w:tblW w:w="0" w:type="auto"/>
        <w:tblLook w:val="01E0" w:firstRow="1" w:lastRow="1" w:firstColumn="1" w:lastColumn="1" w:noHBand="0" w:noVBand="0"/>
      </w:tblPr>
      <w:tblGrid>
        <w:gridCol w:w="8930"/>
      </w:tblGrid>
      <w:tr>
        <w:trPr>
          <w:trHeight w:val="2700"/>
        </w:trPr>
        <w:tc>
          <w:tcPr>
            <w:tcW w:w="8930" w:type="dxa"/>
          </w:tcPr>
          <w:p>
            <w:pPr>
              <w:tabs>
                <w:tab w:val="center" w:pos="4984"/>
                <w:tab w:val="left" w:pos="8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5715</wp:posOffset>
                  </wp:positionV>
                  <wp:extent cx="626745" cy="630555"/>
                  <wp:effectExtent l="0" t="0" r="1905" b="0"/>
                  <wp:wrapNone/>
                  <wp:docPr id="2" name="Рисунок 2" descr="КалачГ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лачГ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ВОРОНЕЖСКОЙ ОБЛАСТИ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 О С ТА Н О В Л Е Н И Е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58"/>
        </w:trPr>
        <w:tc>
          <w:tcPr>
            <w:tcW w:w="893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«07» мая 2018 г.                                                                                     № 164</w:t>
            </w:r>
          </w:p>
          <w:p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г. Калач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pStyle w:val="ConsPlusTitle"/>
        <w:widowControl/>
        <w:ind w:right="467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24"/>
          <w:szCs w:val="24"/>
        </w:rPr>
        <w:t xml:space="preserve">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соответствии с п. 4.3.12 Соглашения </w:t>
      </w:r>
      <w:r>
        <w:rPr>
          <w:rFonts w:ascii="Arial" w:hAnsi="Arial" w:cs="Arial"/>
          <w:sz w:val="24"/>
          <w:szCs w:val="24"/>
        </w:rPr>
        <w:t xml:space="preserve">о предоставлении в 2018 году субсидии на поддержку государственной программы Воронежской области и муниципальных программ формирования современной городской среды от 10.04.2018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20615101-1-2018-001, 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дминистрация городского поселения город Калач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Создать комиссию по приемке выполненных работ по ремонту дворовых территорий и благоустройству общественных территорий в составе согласно приложению 1.</w:t>
      </w:r>
    </w:p>
    <w:p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комиссии по приемке выполненных работ по ремонту дворовых территорий и благоустройству общественных территорий городского поселения город Калач согласно приложению 2.</w:t>
      </w:r>
    </w:p>
    <w:p>
      <w:pPr>
        <w:pStyle w:val="a6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городского поселения город Калач </w:t>
      </w:r>
      <w:r>
        <w:rPr>
          <w:sz w:val="24"/>
          <w:szCs w:val="24"/>
          <w:lang w:val="en-US"/>
        </w:rPr>
        <w:t>gorod</w:t>
      </w:r>
      <w:r>
        <w:rPr>
          <w:sz w:val="24"/>
          <w:szCs w:val="24"/>
        </w:rPr>
        <w:t>363.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сети Интернет.</w:t>
      </w:r>
    </w:p>
    <w:p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город Калач                                  Т.В. Мирошникова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1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 07 » мая 2018 г. № 164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b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55"/>
      </w:tblGrid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Лисов Алексей Викторович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городского поселения город Калач, председатель комиссии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Щеглов Виталий Степанович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депутат городского поселения город Калач, заместитель председателя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Крамарева Инна Сергеевна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сектора по РГХ и УМС администрации городского поселения город Калач, секретарь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Антипова Елена Михайловна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сектора ФЭУиО администрации городского поселения город Калач,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Коновалова Юлия Андреевна</w:t>
            </w:r>
          </w:p>
        </w:tc>
        <w:tc>
          <w:tcPr>
            <w:tcW w:w="0" w:type="auto"/>
          </w:tcPr>
          <w:p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директор КУ «Управление городского хозяйства»,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Бондарев Эдуард Иванович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директор МКП «Благоустройство»,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Ржевский Павел Петрович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отдела строительства, транспорта и ЖКХ администрации Калачеевского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Левченко Наталья Михайловна</w:t>
            </w:r>
          </w:p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руководитель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МБУ "Отдел по Физической Культуре, Спорту и Работе с Молодёжью Калачеевского Муниципального района",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Козлов Иван Иванович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Главный инженер «Бутурлиновского ОКС», член комиссии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Уполномоченные лица от собственников жилых помещений многоквартирных жилых домов </w:t>
            </w:r>
          </w:p>
          <w:p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члены комиссии</w:t>
            </w:r>
          </w:p>
        </w:tc>
      </w:tr>
    </w:tbl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2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 07 » мая 2018 г. 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164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b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 является совещательным органом и создана с целью осуществления приемки выполненных работ по ремонту дворовых территорий и благоустройству общественных территорий городского поселения город Калач.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Уставом городского поселения город Калач Калачеевского муниципального района Воронежской области, настоящим постановлением.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Задачи Комиссии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с целью осуществления приемки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 xml:space="preserve">«Формирование современной городской среды городского поселения город Калач Калачеевского муниципального района Воронежской области на 2018-2023 годы»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выполняет следующие задачи: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Организует приемку выполненных работ по ремонту дворовых территорий и благоустройству общественных территорий в соответствии с техническими требованиями и условиями муниципальных контрактов;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Определяет соответствие выполненных работ по ремонту дворовых территорий и благоустройству общественных территорий представленной Комиссии документации путем визуального осмотра и инструментальных измерений.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Права и обязанности Комиссии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При приемке выполненных работ по ремонту дворовых территорий и благоустройству общественных территорий Комиссия вправе требовать предъявления следующих документов: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3.1.1. От Администрации городского поселения город Калач: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муниципальные контракты, утвержденную проектно-сметную документацию;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3.1.2. От Подрядчика: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Акты выполненных работ КС-2 и КС-3 на все виды работ, предусмотренные муниципальным контрактом; исполнительную документацию (журнал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Комиссия обязана: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3.3.1. Осуществлять свою деятельность в соответствии с действующими нормативными-правовыми актами, строительными нормами и правилами, стандартами, инструкциями и настоящим Положением;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3.3.2. Изучить и проанализировать предъявленные документы, освидетельствовать дворовые территории и общественные территории с проведением в случае необходимости измерений и проверок;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3.3.3. Не допускать приемку в эксплуатацию дворовых территорий и общественных территорий при наличии отступлений от условий муниципального контракта, проектно-сметной документации;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3.3.5. В случае если Комиссия принимает решение о невозможности приемки работ по ремонту дворовых территорий и общественных территорий, то необходимо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3.3.6. Определить сроки устранения выявленных недостатков и дату проведения повторного заседания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Организация работы Комиссии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Комиссия образуется в составе председателя, заместителя председателя и членов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Работу Комиссии возглавляет ее Председатель.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Председатель Комиссии определяет время и место работы Комиссии, организует контроль за выполнением принятых Комиссией решений.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Заместитель председателя Комиссии выполняет поручения председателя Комиссии, а в случае его отсутствия - его полномочия, уведомляет членов Комиссии о месте, дате и времени проведения Комиссии и повестке заседания не позднее чем за 5 рабочих дней до начала приемки работ по ремонту дворовых территорий и общественных территорий,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4.7. 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4.8. Решение Комиссии принимается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4.9. Комиссия правомочна принимать решение по результатам обследования дворовых территорий и общественной территории, если присутствует не менее 50 процентов от общего количества членов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4.10. Если число голосов "за" и "против" при принятии решения равно, решающим является голос председателя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4.13. Копии актов приемки выполненных работ передаются подрядчику.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DBDB-E017-4A5C-9480-4E9EECA2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22</cp:revision>
  <cp:lastPrinted>2018-04-27T12:27:00Z</cp:lastPrinted>
  <dcterms:created xsi:type="dcterms:W3CDTF">2018-04-26T14:24:00Z</dcterms:created>
  <dcterms:modified xsi:type="dcterms:W3CDTF">2018-05-10T11:13:00Z</dcterms:modified>
</cp:coreProperties>
</file>