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framePr w:hSpace="180" w:wrap="around" w:vAnchor="page" w:hAnchor="margin" w:y="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95" cy="6121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hSpace="180" w:wrap="around" w:vAnchor="page" w:hAnchor="margin" w:y="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>
      <w:pPr>
        <w:framePr w:hSpace="180" w:wrap="around" w:vAnchor="page" w:hAnchor="margin" w:y="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ГОРОД КАЛАЧ</w:t>
      </w:r>
    </w:p>
    <w:p>
      <w:pPr>
        <w:framePr w:hSpace="180" w:wrap="around" w:vAnchor="page" w:hAnchor="margin" w:y="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>
      <w:pPr>
        <w:framePr w:hSpace="180" w:wrap="around" w:vAnchor="page" w:hAnchor="margin" w:y="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>
      <w:pPr>
        <w:framePr w:hSpace="180" w:wrap="around" w:vAnchor="page" w:hAnchor="margin" w:y="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framePr w:hSpace="180" w:wrap="around" w:vAnchor="page" w:hAnchor="margin" w:y="66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>
      <w:pPr>
        <w:framePr w:hSpace="180" w:wrap="around" w:vAnchor="page" w:hAnchor="margin" w:y="665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 18 » июля 2017 г.        г. Калач                                                                         № 355</w:t>
      </w:r>
    </w:p>
    <w:p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</w:t>
      </w:r>
    </w:p>
    <w:p>
      <w:pPr>
        <w:pStyle w:val="ConsPlusTitle"/>
        <w:widowControl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прав на земельные участки, находящиеся в собственности 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 Калач Калачеевского муниципального района Воронежской области, в соответствии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от 25.01.2001 №136-ФЗ «Земельным кодексом Российской Федерации», Федеральным законом от 24.07.2002 № 101-ФЗ «Об обороте земель сельскохозяйственного назначения», Законом Воронежской области от 13.05.2008 № 25-ОЗ «О регулировании земельных отношений на территории Воронежской области», в связи с кадровыми изменениями, администрация  городского поселения город Калач,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 собственность на которые не разграничена или продаже права на заключение договоров аренды таких земельных участков», изложив п. 1 в следующей редакции:</w:t>
      </w:r>
      <w:proofErr w:type="gram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«Создать комиссию по проведению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разграничена, в городском поселении город Калач Калачеевского муниципального района Воронежской области (далее – комиссия), в соответствии со ст. 39.11 и ст. 39.12 Земельного кодекса Российской Федерации в следующем составе:</w:t>
      </w:r>
      <w:proofErr w:type="gram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Лисов А.В. – заместитель главы администрации городского поселения город Калач Калачеевского муниципального района Воронежской области, председатель комиссии;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Крамарева И.С. – начальник сектора по развитию городского хозяйства и управлению муниципальной собственностью администрации городского поселения город </w:t>
      </w:r>
      <w:r>
        <w:rPr>
          <w:rFonts w:ascii="Times New Roman" w:hAnsi="Times New Roman" w:cs="Times New Roman"/>
          <w:sz w:val="24"/>
          <w:szCs w:val="24"/>
        </w:rPr>
        <w:lastRenderedPageBreak/>
        <w:t>Калач Калачеевского муниципального района Воронежской области, заместитель председателя комиссии;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Антипова Е.М. – начальник сектора финансово-экономического учета и отчетности администрации городского поселения город Калач Калачеевского муниципального района Воронежской области;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Ю.А. – директор казенного учреждения «Управление городского хозяйства» городского поселения город Калач Калачеевского муниципального района Воронежской области;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Колимбет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 – старший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Сектору аппарата 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город Калач                                                   Т.В. Мирошникова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2017-07-25T07:01:00Z</dcterms:created>
  <dcterms:modified xsi:type="dcterms:W3CDTF">2017-07-25T07:01:00Z</dcterms:modified>
</cp:coreProperties>
</file>